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23734299"/>
        <w:docPartObj>
          <w:docPartGallery w:val="Cover Pages"/>
          <w:docPartUnique/>
        </w:docPartObj>
      </w:sdtPr>
      <w:sdtEndPr/>
      <w:sdtContent>
        <w:p w14:paraId="0D34281F" w14:textId="77777777" w:rsidR="0064352D" w:rsidRPr="00C9448B" w:rsidRDefault="0064352D" w:rsidP="001124FE"/>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43"/>
          </w:tblGrid>
          <w:tr w:rsidR="0064352D" w14:paraId="392739AC" w14:textId="77777777" w:rsidTr="00584E77">
            <w:trPr>
              <w:trHeight w:val="851"/>
            </w:trPr>
            <w:tc>
              <w:tcPr>
                <w:tcW w:w="7643" w:type="dxa"/>
              </w:tcPr>
              <w:p w14:paraId="24F3D460" w14:textId="77777777" w:rsidR="0064352D" w:rsidRDefault="0064352D" w:rsidP="00096E90"/>
            </w:tc>
          </w:tr>
          <w:tr w:rsidR="0064352D" w14:paraId="5350041D" w14:textId="77777777" w:rsidTr="00584E77">
            <w:trPr>
              <w:trHeight w:val="1871"/>
            </w:trPr>
            <w:tc>
              <w:tcPr>
                <w:tcW w:w="7643" w:type="dxa"/>
              </w:tcPr>
              <w:p w14:paraId="30DC4A4F" w14:textId="77777777" w:rsidR="00E867C6" w:rsidRDefault="00242FF0" w:rsidP="005D1021">
                <w:pPr>
                  <w:pStyle w:val="Rapportrubrik1"/>
                </w:pPr>
                <w:r>
                  <w:t>Inter</w:t>
                </w:r>
                <w:r w:rsidR="00C75F85">
                  <w:t>n</w:t>
                </w:r>
                <w:r>
                  <w:t xml:space="preserve">debiteringsmodell </w:t>
                </w:r>
                <w:r w:rsidR="005D1021">
                  <w:t xml:space="preserve">personal </w:t>
                </w:r>
              </w:p>
              <w:p w14:paraId="0E1B95D7" w14:textId="7B5C0A23" w:rsidR="0064352D" w:rsidRDefault="0064352D" w:rsidP="005D1021">
                <w:pPr>
                  <w:pStyle w:val="Rapportrubrik1"/>
                </w:pPr>
              </w:p>
            </w:tc>
          </w:tr>
          <w:tr w:rsidR="0064352D" w14:paraId="780EB137" w14:textId="77777777" w:rsidTr="00584E77">
            <w:trPr>
              <w:trHeight w:val="2155"/>
            </w:trPr>
            <w:tc>
              <w:tcPr>
                <w:tcW w:w="7643" w:type="dxa"/>
              </w:tcPr>
              <w:p w14:paraId="3FBAB06A" w14:textId="77777777" w:rsidR="0064352D" w:rsidRDefault="00242FF0" w:rsidP="005D1021">
                <w:pPr>
                  <w:pStyle w:val="Rapportrubrik2"/>
                </w:pPr>
                <w:r>
                  <w:t xml:space="preserve">Interndebiteringsmodell </w:t>
                </w:r>
                <w:r w:rsidR="005D1021">
                  <w:t xml:space="preserve">personal </w:t>
                </w:r>
                <w:r>
                  <w:t>inklusive beräkning timkostnad</w:t>
                </w:r>
              </w:p>
            </w:tc>
          </w:tr>
          <w:tr w:rsidR="0064352D" w14:paraId="41DF76B9" w14:textId="77777777" w:rsidTr="00584E77">
            <w:tc>
              <w:tcPr>
                <w:tcW w:w="7643" w:type="dxa"/>
              </w:tcPr>
              <w:p w14:paraId="66B17B98" w14:textId="77777777" w:rsidR="0064352D" w:rsidRDefault="0064352D" w:rsidP="00242FF0">
                <w:pPr>
                  <w:pStyle w:val="Rapportrubrik3"/>
                </w:pPr>
              </w:p>
            </w:tc>
          </w:tr>
        </w:tbl>
        <w:p w14:paraId="34DA5E64" w14:textId="77777777" w:rsidR="0064352D" w:rsidRDefault="0064352D" w:rsidP="00096E90">
          <w:pPr>
            <w:sectPr w:rsidR="0064352D" w:rsidSect="00BE5C4E">
              <w:headerReference w:type="even" r:id="rId8"/>
              <w:headerReference w:type="default" r:id="rId9"/>
              <w:footerReference w:type="even" r:id="rId10"/>
              <w:footerReference w:type="default" r:id="rId11"/>
              <w:headerReference w:type="first" r:id="rId12"/>
              <w:type w:val="continuous"/>
              <w:pgSz w:w="11906" w:h="16838" w:code="9"/>
              <w:pgMar w:top="2665" w:right="2268" w:bottom="2552" w:left="1985" w:header="851" w:footer="709" w:gutter="0"/>
              <w:pgNumType w:start="0"/>
              <w:cols w:space="708"/>
              <w:titlePg/>
              <w:docGrid w:linePitch="360"/>
            </w:sectPr>
          </w:pPr>
        </w:p>
        <w:p w14:paraId="3863EB3C" w14:textId="77777777" w:rsidR="0064352D" w:rsidRPr="0064352D" w:rsidRDefault="00B54E6A" w:rsidP="0064352D"/>
      </w:sdtContent>
    </w:sdt>
    <w:p w14:paraId="6C442C85" w14:textId="77777777" w:rsidR="00D351BD" w:rsidRDefault="00BE5C4E" w:rsidP="00122600">
      <w:pPr>
        <w:pStyle w:val="Innehllsfrteckningsrubrik"/>
      </w:pPr>
      <w:r>
        <w:lastRenderedPageBreak/>
        <w:t>Innehåll</w:t>
      </w:r>
      <w:r w:rsidR="003E4E9A">
        <w:t>sförteckning</w:t>
      </w:r>
    </w:p>
    <w:p w14:paraId="0E6CCE59" w14:textId="77777777" w:rsidR="00D46FF2" w:rsidRDefault="00D351BD">
      <w:pPr>
        <w:pStyle w:val="Innehll1"/>
        <w:rPr>
          <w:rFonts w:asciiTheme="minorHAnsi" w:hAnsiTheme="minorHAnsi"/>
          <w:b w:val="0"/>
          <w:noProof/>
          <w:sz w:val="22"/>
          <w:lang w:eastAsia="sv-SE"/>
        </w:rPr>
      </w:pPr>
      <w:r>
        <w:fldChar w:fldCharType="begin"/>
      </w:r>
      <w:r>
        <w:instrText xml:space="preserve"> TOC \o "1-</w:instrText>
      </w:r>
      <w:r w:rsidR="003031B5">
        <w:instrText>2</w:instrText>
      </w:r>
      <w:r>
        <w:instrText xml:space="preserve">" \h \z \u </w:instrText>
      </w:r>
      <w:r>
        <w:fldChar w:fldCharType="separate"/>
      </w:r>
      <w:hyperlink w:anchor="_Toc75249775" w:history="1">
        <w:r w:rsidR="00D46FF2" w:rsidRPr="001E51E1">
          <w:rPr>
            <w:rStyle w:val="Hyperlnk"/>
            <w:noProof/>
          </w:rPr>
          <w:t>1. Internt tjänsteutbyte, allmänt</w:t>
        </w:r>
        <w:r w:rsidR="00D46FF2">
          <w:rPr>
            <w:noProof/>
            <w:webHidden/>
          </w:rPr>
          <w:tab/>
        </w:r>
        <w:r w:rsidR="00D46FF2">
          <w:rPr>
            <w:noProof/>
            <w:webHidden/>
          </w:rPr>
          <w:fldChar w:fldCharType="begin"/>
        </w:r>
        <w:r w:rsidR="00D46FF2">
          <w:rPr>
            <w:noProof/>
            <w:webHidden/>
          </w:rPr>
          <w:instrText xml:space="preserve"> PAGEREF _Toc75249775 \h </w:instrText>
        </w:r>
        <w:r w:rsidR="00D46FF2">
          <w:rPr>
            <w:noProof/>
            <w:webHidden/>
          </w:rPr>
        </w:r>
        <w:r w:rsidR="00D46FF2">
          <w:rPr>
            <w:noProof/>
            <w:webHidden/>
          </w:rPr>
          <w:fldChar w:fldCharType="separate"/>
        </w:r>
        <w:r w:rsidR="00D46FF2">
          <w:rPr>
            <w:noProof/>
            <w:webHidden/>
          </w:rPr>
          <w:t>2</w:t>
        </w:r>
        <w:r w:rsidR="00D46FF2">
          <w:rPr>
            <w:noProof/>
            <w:webHidden/>
          </w:rPr>
          <w:fldChar w:fldCharType="end"/>
        </w:r>
      </w:hyperlink>
    </w:p>
    <w:p w14:paraId="7F34F2B0" w14:textId="77777777" w:rsidR="00D46FF2" w:rsidRDefault="00D46FF2">
      <w:pPr>
        <w:pStyle w:val="Innehll1"/>
        <w:rPr>
          <w:rFonts w:asciiTheme="minorHAnsi" w:hAnsiTheme="minorHAnsi"/>
          <w:b w:val="0"/>
          <w:noProof/>
          <w:sz w:val="22"/>
          <w:lang w:eastAsia="sv-SE"/>
        </w:rPr>
      </w:pPr>
      <w:hyperlink w:anchor="_Toc75249776" w:history="1">
        <w:r w:rsidRPr="001E51E1">
          <w:rPr>
            <w:rStyle w:val="Hyperlnk"/>
            <w:noProof/>
          </w:rPr>
          <w:t>2. Reglering utbyte mellan avdelningar/institutioner</w:t>
        </w:r>
        <w:r>
          <w:rPr>
            <w:noProof/>
            <w:webHidden/>
          </w:rPr>
          <w:tab/>
        </w:r>
        <w:r>
          <w:rPr>
            <w:noProof/>
            <w:webHidden/>
          </w:rPr>
          <w:fldChar w:fldCharType="begin"/>
        </w:r>
        <w:r>
          <w:rPr>
            <w:noProof/>
            <w:webHidden/>
          </w:rPr>
          <w:instrText xml:space="preserve"> PAGEREF _Toc75249776 \h </w:instrText>
        </w:r>
        <w:r>
          <w:rPr>
            <w:noProof/>
            <w:webHidden/>
          </w:rPr>
        </w:r>
        <w:r>
          <w:rPr>
            <w:noProof/>
            <w:webHidden/>
          </w:rPr>
          <w:fldChar w:fldCharType="separate"/>
        </w:r>
        <w:r>
          <w:rPr>
            <w:noProof/>
            <w:webHidden/>
          </w:rPr>
          <w:t>2</w:t>
        </w:r>
        <w:r>
          <w:rPr>
            <w:noProof/>
            <w:webHidden/>
          </w:rPr>
          <w:fldChar w:fldCharType="end"/>
        </w:r>
      </w:hyperlink>
    </w:p>
    <w:p w14:paraId="2D4F3948" w14:textId="77777777" w:rsidR="00D46FF2" w:rsidRDefault="00D46FF2">
      <w:pPr>
        <w:pStyle w:val="Innehll2"/>
        <w:tabs>
          <w:tab w:val="left" w:pos="600"/>
        </w:tabs>
        <w:rPr>
          <w:rFonts w:asciiTheme="minorHAnsi" w:hAnsiTheme="minorHAnsi"/>
          <w:noProof/>
          <w:sz w:val="22"/>
          <w:lang w:eastAsia="sv-SE"/>
        </w:rPr>
      </w:pPr>
      <w:hyperlink w:anchor="_Toc75249777" w:history="1">
        <w:r w:rsidRPr="001E51E1">
          <w:rPr>
            <w:rStyle w:val="Hyperlnk"/>
            <w:noProof/>
          </w:rPr>
          <w:t>2.1</w:t>
        </w:r>
        <w:r>
          <w:rPr>
            <w:rFonts w:asciiTheme="minorHAnsi" w:hAnsiTheme="minorHAnsi"/>
            <w:noProof/>
            <w:sz w:val="22"/>
            <w:lang w:eastAsia="sv-SE"/>
          </w:rPr>
          <w:tab/>
        </w:r>
        <w:r w:rsidRPr="001E51E1">
          <w:rPr>
            <w:rStyle w:val="Hyperlnk"/>
            <w:noProof/>
          </w:rPr>
          <w:t>Reglering tjänsteutbyte i Retendo</w:t>
        </w:r>
        <w:r>
          <w:rPr>
            <w:noProof/>
            <w:webHidden/>
          </w:rPr>
          <w:tab/>
        </w:r>
        <w:r>
          <w:rPr>
            <w:noProof/>
            <w:webHidden/>
          </w:rPr>
          <w:fldChar w:fldCharType="begin"/>
        </w:r>
        <w:r>
          <w:rPr>
            <w:noProof/>
            <w:webHidden/>
          </w:rPr>
          <w:instrText xml:space="preserve"> PAGEREF _Toc75249777 \h </w:instrText>
        </w:r>
        <w:r>
          <w:rPr>
            <w:noProof/>
            <w:webHidden/>
          </w:rPr>
        </w:r>
        <w:r>
          <w:rPr>
            <w:noProof/>
            <w:webHidden/>
          </w:rPr>
          <w:fldChar w:fldCharType="separate"/>
        </w:r>
        <w:r>
          <w:rPr>
            <w:noProof/>
            <w:webHidden/>
          </w:rPr>
          <w:t>2</w:t>
        </w:r>
        <w:r>
          <w:rPr>
            <w:noProof/>
            <w:webHidden/>
          </w:rPr>
          <w:fldChar w:fldCharType="end"/>
        </w:r>
      </w:hyperlink>
    </w:p>
    <w:p w14:paraId="535555FF" w14:textId="77777777" w:rsidR="00D46FF2" w:rsidRDefault="00D46FF2">
      <w:pPr>
        <w:pStyle w:val="Innehll2"/>
        <w:tabs>
          <w:tab w:val="left" w:pos="600"/>
        </w:tabs>
        <w:rPr>
          <w:rFonts w:asciiTheme="minorHAnsi" w:hAnsiTheme="minorHAnsi"/>
          <w:noProof/>
          <w:sz w:val="22"/>
          <w:lang w:eastAsia="sv-SE"/>
        </w:rPr>
      </w:pPr>
      <w:hyperlink w:anchor="_Toc75249778" w:history="1">
        <w:r w:rsidRPr="001E51E1">
          <w:rPr>
            <w:rStyle w:val="Hyperlnk"/>
            <w:noProof/>
          </w:rPr>
          <w:t>2.2</w:t>
        </w:r>
        <w:r>
          <w:rPr>
            <w:rFonts w:asciiTheme="minorHAnsi" w:hAnsiTheme="minorHAnsi"/>
            <w:noProof/>
            <w:sz w:val="22"/>
            <w:lang w:eastAsia="sv-SE"/>
          </w:rPr>
          <w:tab/>
        </w:r>
        <w:r w:rsidRPr="001E51E1">
          <w:rPr>
            <w:rStyle w:val="Hyperlnk"/>
            <w:noProof/>
          </w:rPr>
          <w:t>Reglering övriga utbyten mellan avdelningar/institutioner</w:t>
        </w:r>
        <w:r>
          <w:rPr>
            <w:noProof/>
            <w:webHidden/>
          </w:rPr>
          <w:tab/>
        </w:r>
        <w:r>
          <w:rPr>
            <w:noProof/>
            <w:webHidden/>
          </w:rPr>
          <w:fldChar w:fldCharType="begin"/>
        </w:r>
        <w:r>
          <w:rPr>
            <w:noProof/>
            <w:webHidden/>
          </w:rPr>
          <w:instrText xml:space="preserve"> PAGEREF _Toc75249778 \h </w:instrText>
        </w:r>
        <w:r>
          <w:rPr>
            <w:noProof/>
            <w:webHidden/>
          </w:rPr>
        </w:r>
        <w:r>
          <w:rPr>
            <w:noProof/>
            <w:webHidden/>
          </w:rPr>
          <w:fldChar w:fldCharType="separate"/>
        </w:r>
        <w:r>
          <w:rPr>
            <w:noProof/>
            <w:webHidden/>
          </w:rPr>
          <w:t>2</w:t>
        </w:r>
        <w:r>
          <w:rPr>
            <w:noProof/>
            <w:webHidden/>
          </w:rPr>
          <w:fldChar w:fldCharType="end"/>
        </w:r>
      </w:hyperlink>
    </w:p>
    <w:p w14:paraId="0BD1057C" w14:textId="77777777" w:rsidR="00D46FF2" w:rsidRDefault="00D46FF2">
      <w:pPr>
        <w:pStyle w:val="Innehll1"/>
        <w:rPr>
          <w:rFonts w:asciiTheme="minorHAnsi" w:hAnsiTheme="minorHAnsi"/>
          <w:b w:val="0"/>
          <w:noProof/>
          <w:sz w:val="22"/>
          <w:lang w:eastAsia="sv-SE"/>
        </w:rPr>
      </w:pPr>
      <w:hyperlink w:anchor="_Toc75249779" w:history="1">
        <w:r w:rsidRPr="001E51E1">
          <w:rPr>
            <w:rStyle w:val="Hyperlnk"/>
            <w:noProof/>
          </w:rPr>
          <w:t>3.  Beräkningsmodell lönekostnader</w:t>
        </w:r>
        <w:r>
          <w:rPr>
            <w:noProof/>
            <w:webHidden/>
          </w:rPr>
          <w:tab/>
        </w:r>
        <w:r>
          <w:rPr>
            <w:noProof/>
            <w:webHidden/>
          </w:rPr>
          <w:fldChar w:fldCharType="begin"/>
        </w:r>
        <w:r>
          <w:rPr>
            <w:noProof/>
            <w:webHidden/>
          </w:rPr>
          <w:instrText xml:space="preserve"> PAGEREF _Toc75249779 \h </w:instrText>
        </w:r>
        <w:r>
          <w:rPr>
            <w:noProof/>
            <w:webHidden/>
          </w:rPr>
        </w:r>
        <w:r>
          <w:rPr>
            <w:noProof/>
            <w:webHidden/>
          </w:rPr>
          <w:fldChar w:fldCharType="separate"/>
        </w:r>
        <w:r>
          <w:rPr>
            <w:noProof/>
            <w:webHidden/>
          </w:rPr>
          <w:t>3</w:t>
        </w:r>
        <w:r>
          <w:rPr>
            <w:noProof/>
            <w:webHidden/>
          </w:rPr>
          <w:fldChar w:fldCharType="end"/>
        </w:r>
      </w:hyperlink>
    </w:p>
    <w:p w14:paraId="6CCC2476" w14:textId="77777777" w:rsidR="00D46FF2" w:rsidRDefault="00D46FF2">
      <w:pPr>
        <w:pStyle w:val="Innehll2"/>
        <w:tabs>
          <w:tab w:val="left" w:pos="600"/>
        </w:tabs>
        <w:rPr>
          <w:rFonts w:asciiTheme="minorHAnsi" w:hAnsiTheme="minorHAnsi"/>
          <w:noProof/>
          <w:sz w:val="22"/>
          <w:lang w:eastAsia="sv-SE"/>
        </w:rPr>
      </w:pPr>
      <w:hyperlink w:anchor="_Toc75249780" w:history="1">
        <w:r w:rsidRPr="001E51E1">
          <w:rPr>
            <w:rStyle w:val="Hyperlnk"/>
            <w:noProof/>
          </w:rPr>
          <w:t>3.1</w:t>
        </w:r>
        <w:r>
          <w:rPr>
            <w:rFonts w:asciiTheme="minorHAnsi" w:hAnsiTheme="minorHAnsi"/>
            <w:noProof/>
            <w:sz w:val="22"/>
            <w:lang w:eastAsia="sv-SE"/>
          </w:rPr>
          <w:tab/>
        </w:r>
        <w:r w:rsidRPr="001E51E1">
          <w:rPr>
            <w:rStyle w:val="Hyperlnk"/>
            <w:noProof/>
          </w:rPr>
          <w:t>Beräkningsmodell för lönekostnad per klocktimme</w:t>
        </w:r>
        <w:r>
          <w:rPr>
            <w:noProof/>
            <w:webHidden/>
          </w:rPr>
          <w:tab/>
        </w:r>
        <w:r>
          <w:rPr>
            <w:noProof/>
            <w:webHidden/>
          </w:rPr>
          <w:fldChar w:fldCharType="begin"/>
        </w:r>
        <w:r>
          <w:rPr>
            <w:noProof/>
            <w:webHidden/>
          </w:rPr>
          <w:instrText xml:space="preserve"> PAGEREF _Toc75249780 \h </w:instrText>
        </w:r>
        <w:r>
          <w:rPr>
            <w:noProof/>
            <w:webHidden/>
          </w:rPr>
        </w:r>
        <w:r>
          <w:rPr>
            <w:noProof/>
            <w:webHidden/>
          </w:rPr>
          <w:fldChar w:fldCharType="separate"/>
        </w:r>
        <w:r>
          <w:rPr>
            <w:noProof/>
            <w:webHidden/>
          </w:rPr>
          <w:t>3</w:t>
        </w:r>
        <w:r>
          <w:rPr>
            <w:noProof/>
            <w:webHidden/>
          </w:rPr>
          <w:fldChar w:fldCharType="end"/>
        </w:r>
      </w:hyperlink>
    </w:p>
    <w:p w14:paraId="6E9FA878" w14:textId="77777777" w:rsidR="00D46FF2" w:rsidRDefault="00D46FF2">
      <w:pPr>
        <w:pStyle w:val="Innehll1"/>
        <w:rPr>
          <w:rFonts w:asciiTheme="minorHAnsi" w:hAnsiTheme="minorHAnsi"/>
          <w:b w:val="0"/>
          <w:noProof/>
          <w:sz w:val="22"/>
          <w:lang w:eastAsia="sv-SE"/>
        </w:rPr>
      </w:pPr>
      <w:hyperlink w:anchor="_Toc75249781" w:history="1">
        <w:r w:rsidRPr="001E51E1">
          <w:rPr>
            <w:rStyle w:val="Hyperlnk"/>
            <w:noProof/>
          </w:rPr>
          <w:t>4. Full kostnadstäckning</w:t>
        </w:r>
        <w:r>
          <w:rPr>
            <w:noProof/>
            <w:webHidden/>
          </w:rPr>
          <w:tab/>
        </w:r>
        <w:r>
          <w:rPr>
            <w:noProof/>
            <w:webHidden/>
          </w:rPr>
          <w:fldChar w:fldCharType="begin"/>
        </w:r>
        <w:r>
          <w:rPr>
            <w:noProof/>
            <w:webHidden/>
          </w:rPr>
          <w:instrText xml:space="preserve"> PAGEREF _Toc75249781 \h </w:instrText>
        </w:r>
        <w:r>
          <w:rPr>
            <w:noProof/>
            <w:webHidden/>
          </w:rPr>
        </w:r>
        <w:r>
          <w:rPr>
            <w:noProof/>
            <w:webHidden/>
          </w:rPr>
          <w:fldChar w:fldCharType="separate"/>
        </w:r>
        <w:r>
          <w:rPr>
            <w:noProof/>
            <w:webHidden/>
          </w:rPr>
          <w:t>4</w:t>
        </w:r>
        <w:r>
          <w:rPr>
            <w:noProof/>
            <w:webHidden/>
          </w:rPr>
          <w:fldChar w:fldCharType="end"/>
        </w:r>
      </w:hyperlink>
    </w:p>
    <w:p w14:paraId="7E0EE91E" w14:textId="77777777" w:rsidR="00D46FF2" w:rsidRDefault="00D46FF2">
      <w:pPr>
        <w:pStyle w:val="Innehll2"/>
        <w:rPr>
          <w:rFonts w:asciiTheme="minorHAnsi" w:hAnsiTheme="minorHAnsi"/>
          <w:noProof/>
          <w:sz w:val="22"/>
          <w:lang w:eastAsia="sv-SE"/>
        </w:rPr>
      </w:pPr>
      <w:hyperlink w:anchor="_Toc75249782" w:history="1">
        <w:r w:rsidRPr="001E51E1">
          <w:rPr>
            <w:rStyle w:val="Hyperlnk"/>
            <w:noProof/>
          </w:rPr>
          <w:t>4.1  Kostnader gemensam stödverksamhet</w:t>
        </w:r>
        <w:r>
          <w:rPr>
            <w:noProof/>
            <w:webHidden/>
          </w:rPr>
          <w:tab/>
        </w:r>
        <w:r>
          <w:rPr>
            <w:noProof/>
            <w:webHidden/>
          </w:rPr>
          <w:fldChar w:fldCharType="begin"/>
        </w:r>
        <w:r>
          <w:rPr>
            <w:noProof/>
            <w:webHidden/>
          </w:rPr>
          <w:instrText xml:space="preserve"> PAGEREF _Toc75249782 \h </w:instrText>
        </w:r>
        <w:r>
          <w:rPr>
            <w:noProof/>
            <w:webHidden/>
          </w:rPr>
        </w:r>
        <w:r>
          <w:rPr>
            <w:noProof/>
            <w:webHidden/>
          </w:rPr>
          <w:fldChar w:fldCharType="separate"/>
        </w:r>
        <w:r>
          <w:rPr>
            <w:noProof/>
            <w:webHidden/>
          </w:rPr>
          <w:t>4</w:t>
        </w:r>
        <w:r>
          <w:rPr>
            <w:noProof/>
            <w:webHidden/>
          </w:rPr>
          <w:fldChar w:fldCharType="end"/>
        </w:r>
      </w:hyperlink>
    </w:p>
    <w:p w14:paraId="1D1228E6" w14:textId="77777777" w:rsidR="00D46FF2" w:rsidRDefault="00D46FF2">
      <w:pPr>
        <w:pStyle w:val="Innehll2"/>
        <w:rPr>
          <w:rFonts w:asciiTheme="minorHAnsi" w:hAnsiTheme="minorHAnsi"/>
          <w:noProof/>
          <w:sz w:val="22"/>
          <w:lang w:eastAsia="sv-SE"/>
        </w:rPr>
      </w:pPr>
      <w:hyperlink w:anchor="_Toc75249783" w:history="1">
        <w:r w:rsidRPr="001E51E1">
          <w:rPr>
            <w:rStyle w:val="Hyperlnk"/>
            <w:noProof/>
          </w:rPr>
          <w:t>4.2 Lokalkostnader</w:t>
        </w:r>
        <w:r>
          <w:rPr>
            <w:noProof/>
            <w:webHidden/>
          </w:rPr>
          <w:tab/>
        </w:r>
        <w:r>
          <w:rPr>
            <w:noProof/>
            <w:webHidden/>
          </w:rPr>
          <w:fldChar w:fldCharType="begin"/>
        </w:r>
        <w:r>
          <w:rPr>
            <w:noProof/>
            <w:webHidden/>
          </w:rPr>
          <w:instrText xml:space="preserve"> PAGEREF _Toc75249783 \h </w:instrText>
        </w:r>
        <w:r>
          <w:rPr>
            <w:noProof/>
            <w:webHidden/>
          </w:rPr>
        </w:r>
        <w:r>
          <w:rPr>
            <w:noProof/>
            <w:webHidden/>
          </w:rPr>
          <w:fldChar w:fldCharType="separate"/>
        </w:r>
        <w:r>
          <w:rPr>
            <w:noProof/>
            <w:webHidden/>
          </w:rPr>
          <w:t>4</w:t>
        </w:r>
        <w:r>
          <w:rPr>
            <w:noProof/>
            <w:webHidden/>
          </w:rPr>
          <w:fldChar w:fldCharType="end"/>
        </w:r>
      </w:hyperlink>
    </w:p>
    <w:p w14:paraId="5CB7C2EA" w14:textId="77777777" w:rsidR="00D351BD" w:rsidRDefault="00D351BD" w:rsidP="003031B5">
      <w:r>
        <w:fldChar w:fldCharType="end"/>
      </w:r>
    </w:p>
    <w:p w14:paraId="10BD702A" w14:textId="77777777" w:rsidR="00242FF0" w:rsidRDefault="00242FF0" w:rsidP="00242FF0">
      <w:pPr>
        <w:pStyle w:val="Rubrik1"/>
      </w:pPr>
      <w:bookmarkStart w:id="0" w:name="_Toc443651615"/>
    </w:p>
    <w:p w14:paraId="4E84B6FA" w14:textId="77777777" w:rsidR="00242FF0" w:rsidRDefault="00242FF0" w:rsidP="00242FF0"/>
    <w:p w14:paraId="546C65BE" w14:textId="77777777" w:rsidR="00242FF0" w:rsidRDefault="00242FF0" w:rsidP="00242FF0"/>
    <w:p w14:paraId="5D880A74" w14:textId="77777777" w:rsidR="00242FF0" w:rsidRDefault="00242FF0" w:rsidP="00242FF0"/>
    <w:p w14:paraId="4705FB94" w14:textId="77777777" w:rsidR="00242FF0" w:rsidRDefault="00242FF0" w:rsidP="00242FF0"/>
    <w:p w14:paraId="4B9124C5" w14:textId="77777777" w:rsidR="00242FF0" w:rsidRDefault="00242FF0" w:rsidP="00242FF0"/>
    <w:p w14:paraId="1A3C88C3" w14:textId="77777777" w:rsidR="00242FF0" w:rsidRDefault="00242FF0" w:rsidP="00242FF0"/>
    <w:p w14:paraId="1F576999" w14:textId="77777777" w:rsidR="00242FF0" w:rsidRDefault="00242FF0" w:rsidP="00242FF0"/>
    <w:p w14:paraId="777AD45E" w14:textId="77777777" w:rsidR="00242FF0" w:rsidRDefault="00242FF0" w:rsidP="00242FF0"/>
    <w:p w14:paraId="3E32066C" w14:textId="77777777" w:rsidR="00242FF0" w:rsidRDefault="00242FF0" w:rsidP="00242FF0"/>
    <w:p w14:paraId="202D22D8" w14:textId="77777777" w:rsidR="00242FF0" w:rsidRDefault="00242FF0" w:rsidP="00242FF0"/>
    <w:p w14:paraId="7E9E887D" w14:textId="77777777" w:rsidR="00242FF0" w:rsidRDefault="00242FF0" w:rsidP="00242FF0"/>
    <w:p w14:paraId="22E72351" w14:textId="77777777" w:rsidR="00242FF0" w:rsidRDefault="00242FF0" w:rsidP="00242FF0"/>
    <w:p w14:paraId="1842904D" w14:textId="77777777" w:rsidR="00242FF0" w:rsidRDefault="00242FF0" w:rsidP="00242FF0"/>
    <w:p w14:paraId="4CA6A473" w14:textId="77777777" w:rsidR="00242FF0" w:rsidRDefault="00242FF0" w:rsidP="00242FF0"/>
    <w:p w14:paraId="2FFFBEBF" w14:textId="77777777" w:rsidR="00242FF0" w:rsidRDefault="00242FF0" w:rsidP="00242FF0"/>
    <w:p w14:paraId="01457F9B" w14:textId="77777777" w:rsidR="00242FF0" w:rsidRDefault="00242FF0" w:rsidP="00242FF0"/>
    <w:p w14:paraId="623D0518" w14:textId="77777777" w:rsidR="00242FF0" w:rsidRDefault="00242FF0" w:rsidP="00242FF0"/>
    <w:p w14:paraId="59F954DE" w14:textId="77777777" w:rsidR="00242FF0" w:rsidRDefault="00242FF0" w:rsidP="00242FF0"/>
    <w:p w14:paraId="4D39A436" w14:textId="77777777" w:rsidR="00242FF0" w:rsidRDefault="00242FF0" w:rsidP="00242FF0"/>
    <w:p w14:paraId="375D841C" w14:textId="77777777" w:rsidR="00242FF0" w:rsidRPr="00242FF0" w:rsidRDefault="00242FF0" w:rsidP="00242FF0"/>
    <w:p w14:paraId="19A1ED82" w14:textId="77777777" w:rsidR="00242FF0" w:rsidRPr="00242FF0" w:rsidRDefault="00242FF0" w:rsidP="00242FF0">
      <w:pPr>
        <w:pStyle w:val="Rubrik1"/>
      </w:pPr>
      <w:bookmarkStart w:id="1" w:name="_Toc75249775"/>
      <w:r w:rsidRPr="00242FF0">
        <w:lastRenderedPageBreak/>
        <w:t>1. Internt tjänsteutbyte, allmänt</w:t>
      </w:r>
      <w:bookmarkEnd w:id="0"/>
      <w:bookmarkEnd w:id="1"/>
    </w:p>
    <w:p w14:paraId="742144B4" w14:textId="77777777" w:rsidR="00242FF0" w:rsidRPr="00242FF0" w:rsidRDefault="00242FF0" w:rsidP="00242FF0">
      <w:r w:rsidRPr="00242FF0">
        <w:t>Vid utbyte av tjänster mellan avdelningar inom Mittuniversitetet kan kostnaderna regle</w:t>
      </w:r>
      <w:r w:rsidR="005D1021">
        <w:t>ras via personalsystemet Primula</w:t>
      </w:r>
      <w:r w:rsidRPr="00242FF0">
        <w:t xml:space="preserve"> alternativt via interndebitering</w:t>
      </w:r>
      <w:r w:rsidR="00096E90">
        <w:t>/omföring</w:t>
      </w:r>
      <w:r w:rsidRPr="00242FF0">
        <w:t>.</w:t>
      </w:r>
      <w:r w:rsidRPr="00242FF0">
        <w:tab/>
      </w:r>
    </w:p>
    <w:p w14:paraId="3B559B3C" w14:textId="77777777" w:rsidR="00242FF0" w:rsidRDefault="00242FF0" w:rsidP="00242FF0">
      <w:r w:rsidRPr="00242FF0">
        <w:t>Interndebiteringsmodellen är gemensam för samtliga organisatoriska enheter inom Mittuniversitetet.</w:t>
      </w:r>
    </w:p>
    <w:p w14:paraId="5E3131B9" w14:textId="77777777" w:rsidR="00242FF0" w:rsidRPr="00242FF0" w:rsidRDefault="00242FF0" w:rsidP="00242FF0"/>
    <w:p w14:paraId="204D79C0" w14:textId="77777777" w:rsidR="00242FF0" w:rsidRPr="00046FA5" w:rsidRDefault="00242FF0" w:rsidP="00242FF0">
      <w:pPr>
        <w:rPr>
          <w:rFonts w:ascii="Times New Roman" w:hAnsi="Times New Roman"/>
        </w:rPr>
      </w:pPr>
    </w:p>
    <w:p w14:paraId="574471AC" w14:textId="77777777" w:rsidR="00D46FF2" w:rsidRDefault="00242FF0" w:rsidP="00242FF0">
      <w:pPr>
        <w:pStyle w:val="Rubrik1"/>
      </w:pPr>
      <w:bookmarkStart w:id="2" w:name="_Toc443651616"/>
      <w:bookmarkStart w:id="3" w:name="_Toc75249776"/>
      <w:r w:rsidRPr="00242FF0">
        <w:t xml:space="preserve">2. </w:t>
      </w:r>
      <w:bookmarkEnd w:id="2"/>
      <w:r w:rsidR="00D46FF2">
        <w:t>Reglering utbyte mellan avdelningar/institutioner</w:t>
      </w:r>
      <w:bookmarkEnd w:id="3"/>
    </w:p>
    <w:p w14:paraId="77C9B2CA" w14:textId="77777777" w:rsidR="00242FF0" w:rsidRPr="00242FF0" w:rsidRDefault="001E2AC6" w:rsidP="00D46FF2">
      <w:pPr>
        <w:pStyle w:val="Rubrik2numrerad"/>
        <w:numPr>
          <w:ilvl w:val="1"/>
          <w:numId w:val="36"/>
        </w:numPr>
      </w:pPr>
      <w:bookmarkStart w:id="4" w:name="_Toc75249777"/>
      <w:bookmarkStart w:id="5" w:name="_Hlk75268740"/>
      <w:r w:rsidRPr="00D46FF2">
        <w:t xml:space="preserve">Reglering tjänsteutbyte </w:t>
      </w:r>
      <w:r w:rsidR="00096E90" w:rsidRPr="00D46FF2">
        <w:t>i</w:t>
      </w:r>
      <w:r w:rsidRPr="00D46FF2">
        <w:t xml:space="preserve"> Retendo</w:t>
      </w:r>
      <w:bookmarkEnd w:id="4"/>
    </w:p>
    <w:p w14:paraId="0FDCF163" w14:textId="77777777" w:rsidR="00096E90" w:rsidRPr="00701E2E" w:rsidRDefault="001E2AC6" w:rsidP="00242FF0">
      <w:r w:rsidRPr="00701E2E">
        <w:t xml:space="preserve">En överenskommelse </w:t>
      </w:r>
      <w:r w:rsidR="00096E90" w:rsidRPr="00701E2E">
        <w:t xml:space="preserve">mellan avdelningar/institutioner inom Mittuniversitetet </w:t>
      </w:r>
      <w:r w:rsidRPr="00701E2E">
        <w:t xml:space="preserve">ska alltid göras </w:t>
      </w:r>
      <w:r w:rsidR="00ED3EAE" w:rsidRPr="00701E2E">
        <w:t>innan tjänsteutbyte</w:t>
      </w:r>
      <w:r w:rsidR="00096E90" w:rsidRPr="00701E2E">
        <w:t xml:space="preserve"> </w:t>
      </w:r>
      <w:r w:rsidR="00ED3EAE" w:rsidRPr="00701E2E">
        <w:t xml:space="preserve">sker. </w:t>
      </w:r>
      <w:r w:rsidR="005B702E" w:rsidRPr="00701E2E">
        <w:t xml:space="preserve">Från och med </w:t>
      </w:r>
      <w:r w:rsidR="00096E90" w:rsidRPr="00701E2E">
        <w:t>2017</w:t>
      </w:r>
      <w:r w:rsidR="005B702E" w:rsidRPr="00701E2E">
        <w:t xml:space="preserve"> </w:t>
      </w:r>
      <w:r w:rsidR="00096E90" w:rsidRPr="00701E2E">
        <w:t xml:space="preserve">har </w:t>
      </w:r>
      <w:r w:rsidR="005B702E" w:rsidRPr="00701E2E">
        <w:t xml:space="preserve">överenskommelse </w:t>
      </w:r>
      <w:r w:rsidR="00096E90" w:rsidRPr="00701E2E">
        <w:t xml:space="preserve">kunnat göras </w:t>
      </w:r>
      <w:r w:rsidR="005B702E" w:rsidRPr="00701E2E">
        <w:t xml:space="preserve">direkt i tjänsteplaneringssystemet Retendo och </w:t>
      </w:r>
      <w:r w:rsidR="00701E2E">
        <w:t xml:space="preserve">ska </w:t>
      </w:r>
      <w:r w:rsidR="00096E90" w:rsidRPr="00701E2E">
        <w:t>använd</w:t>
      </w:r>
      <w:r w:rsidR="00701E2E">
        <w:t>a</w:t>
      </w:r>
      <w:r w:rsidR="00096E90" w:rsidRPr="00701E2E">
        <w:t xml:space="preserve">s fullt ut från och med 2019. I Retendo </w:t>
      </w:r>
      <w:r w:rsidR="005B702E" w:rsidRPr="00701E2E">
        <w:t>benämns d</w:t>
      </w:r>
      <w:r w:rsidR="00096E90" w:rsidRPr="00701E2E">
        <w:t xml:space="preserve">etta </w:t>
      </w:r>
      <w:r w:rsidR="005B702E" w:rsidRPr="00701E2E">
        <w:t xml:space="preserve">”in- och </w:t>
      </w:r>
      <w:proofErr w:type="spellStart"/>
      <w:r w:rsidR="005B702E" w:rsidRPr="00701E2E">
        <w:t>ut-lån</w:t>
      </w:r>
      <w:proofErr w:type="spellEnd"/>
      <w:r w:rsidR="005B702E" w:rsidRPr="00701E2E">
        <w:t xml:space="preserve"> av personal”. </w:t>
      </w:r>
    </w:p>
    <w:p w14:paraId="2A251C23" w14:textId="77777777" w:rsidR="00096E90" w:rsidRPr="00701E2E" w:rsidRDefault="00096E90" w:rsidP="00242FF0"/>
    <w:p w14:paraId="6CB534E4" w14:textId="77777777" w:rsidR="00ED3EAE" w:rsidRPr="00701E2E" w:rsidRDefault="00096E90" w:rsidP="00242FF0">
      <w:r w:rsidRPr="00701E2E">
        <w:t xml:space="preserve">In- och </w:t>
      </w:r>
      <w:proofErr w:type="spellStart"/>
      <w:r w:rsidRPr="00701E2E">
        <w:t>ut-lån</w:t>
      </w:r>
      <w:proofErr w:type="spellEnd"/>
      <w:r w:rsidRPr="00701E2E">
        <w:t xml:space="preserve"> i Retendo innebär i stort att den a</w:t>
      </w:r>
      <w:r w:rsidR="005B702E" w:rsidRPr="00701E2E">
        <w:t>vdelning/institution som behöver låna in personal gör en förfrågan till den avdelning/institution som personal ska lånas från. Förfrågan innehåller information om vilken person</w:t>
      </w:r>
      <w:r w:rsidRPr="00701E2E">
        <w:t>al</w:t>
      </w:r>
      <w:r w:rsidR="005B702E" w:rsidRPr="00701E2E">
        <w:t xml:space="preserve"> man vill låna</w:t>
      </w:r>
      <w:r w:rsidRPr="00701E2E">
        <w:t>,</w:t>
      </w:r>
      <w:r w:rsidR="005B702E" w:rsidRPr="00701E2E">
        <w:t xml:space="preserve"> för vilket uppdrag</w:t>
      </w:r>
      <w:r w:rsidRPr="00701E2E">
        <w:t xml:space="preserve"> till </w:t>
      </w:r>
      <w:r w:rsidR="005B702E" w:rsidRPr="00701E2E">
        <w:t xml:space="preserve">vilken omfattning samt under vilken period. </w:t>
      </w:r>
      <w:r w:rsidR="00031C62" w:rsidRPr="00701E2E">
        <w:t>Timkostnaden regleras i första hand baserat på verklig timkostnad</w:t>
      </w:r>
      <w:r w:rsidRPr="00701E2E">
        <w:t>, men i</w:t>
      </w:r>
      <w:r w:rsidR="00031C62" w:rsidRPr="00701E2E">
        <w:t xml:space="preserve"> undantagsfall</w:t>
      </w:r>
      <w:r w:rsidR="005B702E" w:rsidRPr="00701E2E">
        <w:t xml:space="preserve"> kan annan överenskommelse göras.</w:t>
      </w:r>
      <w:r w:rsidRPr="00701E2E">
        <w:t xml:space="preserve"> För ekonomisk reglering tas en </w:t>
      </w:r>
      <w:proofErr w:type="spellStart"/>
      <w:r w:rsidRPr="00701E2E">
        <w:t>sk.</w:t>
      </w:r>
      <w:proofErr w:type="spellEnd"/>
      <w:r w:rsidRPr="00701E2E">
        <w:t xml:space="preserve"> ekonomirapport ut som används för omkontering av personal direkt i Primula alternativt via omföring/</w:t>
      </w:r>
      <w:r w:rsidR="009810C0" w:rsidRPr="00701E2E">
        <w:t>i</w:t>
      </w:r>
      <w:r w:rsidRPr="00701E2E">
        <w:t>nterndebitering</w:t>
      </w:r>
      <w:r w:rsidR="009810C0" w:rsidRPr="00701E2E">
        <w:t>sblankett</w:t>
      </w:r>
      <w:r w:rsidRPr="00701E2E">
        <w:t>.</w:t>
      </w:r>
    </w:p>
    <w:bookmarkEnd w:id="5"/>
    <w:p w14:paraId="7EBB0849" w14:textId="77777777" w:rsidR="00096E90" w:rsidRPr="00701E2E" w:rsidRDefault="00096E90" w:rsidP="00242FF0"/>
    <w:p w14:paraId="6839C34A" w14:textId="77777777" w:rsidR="00D46FF2" w:rsidRPr="00701E2E" w:rsidRDefault="00096E90" w:rsidP="00242FF0">
      <w:r w:rsidRPr="00701E2E">
        <w:t>Eventuella tvister reds ut i efterhand.</w:t>
      </w:r>
    </w:p>
    <w:p w14:paraId="0B05E7F2" w14:textId="77777777" w:rsidR="00D46FF2" w:rsidRPr="00242FF0" w:rsidRDefault="00D46FF2" w:rsidP="00D46FF2">
      <w:pPr>
        <w:pStyle w:val="Rubrik2numrerad"/>
        <w:numPr>
          <w:ilvl w:val="1"/>
          <w:numId w:val="36"/>
        </w:numPr>
      </w:pPr>
      <w:bookmarkStart w:id="6" w:name="_Toc75249778"/>
      <w:r w:rsidRPr="00D46FF2">
        <w:t xml:space="preserve">Reglering </w:t>
      </w:r>
      <w:r>
        <w:t>övriga utbyten mellan avdelningar/institutioner</w:t>
      </w:r>
      <w:bookmarkEnd w:id="6"/>
    </w:p>
    <w:p w14:paraId="7C9FDE44" w14:textId="77777777" w:rsidR="00D46FF2" w:rsidRPr="00701E2E" w:rsidRDefault="00D46FF2" w:rsidP="00242FF0">
      <w:r w:rsidRPr="00701E2E">
        <w:t xml:space="preserve">För eventuellt utbyte </w:t>
      </w:r>
      <w:r w:rsidR="00407D0B" w:rsidRPr="00701E2E">
        <w:t xml:space="preserve">av andra kostnader exklusive personal, </w:t>
      </w:r>
      <w:r w:rsidRPr="00701E2E">
        <w:t xml:space="preserve">mellan avdelningar/institutioner kan överenskommelse </w:t>
      </w:r>
      <w:r w:rsidR="00407D0B" w:rsidRPr="00701E2E">
        <w:t xml:space="preserve">vid behov </w:t>
      </w:r>
      <w:r w:rsidRPr="00701E2E">
        <w:t>upprättas på aktuell interndebiteringsblankett.</w:t>
      </w:r>
    </w:p>
    <w:p w14:paraId="1C1ECF1E" w14:textId="77777777" w:rsidR="00D46FF2" w:rsidRPr="00096E90" w:rsidRDefault="00D46FF2" w:rsidP="00242FF0">
      <w:pPr>
        <w:rPr>
          <w:color w:val="FF0000"/>
        </w:rPr>
      </w:pPr>
    </w:p>
    <w:p w14:paraId="64FC617A" w14:textId="77777777" w:rsidR="00242FF0" w:rsidRPr="00046FA5" w:rsidRDefault="00242FF0" w:rsidP="00242FF0">
      <w:pPr>
        <w:rPr>
          <w:rFonts w:ascii="Times New Roman" w:hAnsi="Times New Roman"/>
          <w:lang w:eastAsia="sv-SE"/>
        </w:rPr>
      </w:pPr>
    </w:p>
    <w:p w14:paraId="41346C46" w14:textId="77777777" w:rsidR="00242FF0" w:rsidRPr="00242FF0" w:rsidRDefault="00242FF0" w:rsidP="00242FF0">
      <w:pPr>
        <w:pStyle w:val="Rubrik1"/>
      </w:pPr>
      <w:bookmarkStart w:id="7" w:name="_Toc443651617"/>
      <w:bookmarkStart w:id="8" w:name="_Toc75249779"/>
      <w:r w:rsidRPr="00242FF0">
        <w:t>3.  Beräkningsmodell lönekostnader</w:t>
      </w:r>
      <w:bookmarkEnd w:id="7"/>
      <w:bookmarkEnd w:id="8"/>
    </w:p>
    <w:p w14:paraId="132A82F0" w14:textId="77777777" w:rsidR="00242FF0" w:rsidRDefault="00242FF0" w:rsidP="00242FF0">
      <w:pPr>
        <w:pStyle w:val="Rubrik2numrerad"/>
        <w:numPr>
          <w:ilvl w:val="1"/>
          <w:numId w:val="30"/>
        </w:numPr>
      </w:pPr>
      <w:bookmarkStart w:id="9" w:name="_Toc443651618"/>
      <w:bookmarkStart w:id="10" w:name="_Toc75249780"/>
      <w:r w:rsidRPr="00242FF0">
        <w:t>Beräkningsmodell för lönekostnad per klocktimme</w:t>
      </w:r>
      <w:bookmarkEnd w:id="9"/>
      <w:bookmarkEnd w:id="10"/>
    </w:p>
    <w:p w14:paraId="60EDEBEE" w14:textId="77777777" w:rsidR="00242FF0" w:rsidRPr="00242FF0" w:rsidRDefault="00242FF0" w:rsidP="00242FF0"/>
    <w:p w14:paraId="2280F2E3" w14:textId="77777777" w:rsidR="00242FF0" w:rsidRPr="00242FF0" w:rsidRDefault="00242FF0" w:rsidP="00242FF0">
      <w:pPr>
        <w:pStyle w:val="Rubrik3numrerad"/>
        <w:numPr>
          <w:ilvl w:val="0"/>
          <w:numId w:val="0"/>
        </w:numPr>
      </w:pPr>
      <w:bookmarkStart w:id="11" w:name="_Toc443651619"/>
      <w:r w:rsidRPr="00242FF0">
        <w:t>3.1.1</w:t>
      </w:r>
      <w:r w:rsidRPr="00242FF0">
        <w:tab/>
        <w:t>Beräkning av timlön för lärare/forskare</w:t>
      </w:r>
      <w:bookmarkEnd w:id="11"/>
    </w:p>
    <w:p w14:paraId="47F2B7BF" w14:textId="77777777" w:rsidR="00242FF0" w:rsidRPr="00701E2E" w:rsidRDefault="00242FF0" w:rsidP="00242FF0">
      <w:r w:rsidRPr="00701E2E">
        <w:t xml:space="preserve">Vid interndebitering av utförd tjänst av lärare eller forskare beräknas timkostnad direkt </w:t>
      </w:r>
      <w:r w:rsidR="00096E90" w:rsidRPr="00701E2E">
        <w:t xml:space="preserve">i Retendo. Vid eventuell manuell beräkning </w:t>
      </w:r>
      <w:r w:rsidRPr="00701E2E">
        <w:t>gällan</w:t>
      </w:r>
      <w:r w:rsidR="00096E90" w:rsidRPr="00701E2E">
        <w:t>er</w:t>
      </w:r>
      <w:r w:rsidRPr="00701E2E">
        <w:t xml:space="preserve"> modell</w:t>
      </w:r>
      <w:r w:rsidR="00096E90" w:rsidRPr="00701E2E">
        <w:t xml:space="preserve"> enligt nedan</w:t>
      </w:r>
      <w:r w:rsidRPr="00701E2E">
        <w:t>.</w:t>
      </w:r>
    </w:p>
    <w:p w14:paraId="457FE697" w14:textId="77777777" w:rsidR="00ED3EAE" w:rsidRDefault="00242FF0" w:rsidP="00242FF0">
      <w:pPr>
        <w:rPr>
          <w:i/>
        </w:rPr>
      </w:pPr>
      <w:r w:rsidRPr="00242FF0">
        <w:t xml:space="preserve">För lärare/forskare kan förtroendetid ingå som vanligtvis motsvarar 10% av årsarbetstiden i klocktimmar. Med förtroendetid avses avsatt tid för möten, administration, kompetensutveckling etc. Timkostnad för lärare/forskare beräknas fr o m 2016 på årsarbetstid enligt avtal i ALFA. </w:t>
      </w:r>
      <w:r w:rsidRPr="00242FF0">
        <w:rPr>
          <w:i/>
        </w:rPr>
        <w:t>Eventuell förtroendetid debiteras därmed i timmar.</w:t>
      </w:r>
    </w:p>
    <w:p w14:paraId="56BDFE47" w14:textId="77777777" w:rsidR="00ED3EAE" w:rsidRPr="00ED3EAE" w:rsidRDefault="00ED3EAE" w:rsidP="00242FF0">
      <w:pPr>
        <w:rPr>
          <w:i/>
        </w:rPr>
      </w:pPr>
    </w:p>
    <w:p w14:paraId="51D0D850" w14:textId="77777777" w:rsidR="00242FF0" w:rsidRPr="00242FF0" w:rsidRDefault="00242FF0" w:rsidP="00242FF0">
      <w:r w:rsidRPr="00242FF0">
        <w:t>Vid beräkning gäller årsarbetstid enligt nedan:</w:t>
      </w:r>
    </w:p>
    <w:p w14:paraId="54074BD4" w14:textId="77777777" w:rsidR="00242FF0" w:rsidRPr="00242FF0" w:rsidRDefault="00242FF0" w:rsidP="00242FF0">
      <w:pPr>
        <w:rPr>
          <w:b/>
        </w:rPr>
      </w:pPr>
      <w:r w:rsidRPr="00242FF0">
        <w:rPr>
          <w:b/>
        </w:rPr>
        <w:t xml:space="preserve">Ålder </w:t>
      </w:r>
      <w:r w:rsidRPr="00242FF0">
        <w:rPr>
          <w:b/>
        </w:rPr>
        <w:tab/>
      </w:r>
      <w:r w:rsidRPr="00242FF0">
        <w:rPr>
          <w:b/>
        </w:rPr>
        <w:tab/>
        <w:t xml:space="preserve"> Nuvarande avtal i ALFA</w:t>
      </w:r>
      <w:r w:rsidRPr="00242FF0">
        <w:rPr>
          <w:b/>
        </w:rPr>
        <w:tab/>
        <w:t xml:space="preserve">     </w:t>
      </w:r>
    </w:p>
    <w:p w14:paraId="36F4EAE5" w14:textId="77777777" w:rsidR="00242FF0" w:rsidRPr="00242FF0" w:rsidRDefault="00242FF0" w:rsidP="00242FF0">
      <w:r w:rsidRPr="00242FF0">
        <w:t>Upp till 29 år</w:t>
      </w:r>
      <w:r w:rsidRPr="00242FF0">
        <w:tab/>
      </w:r>
      <w:r w:rsidRPr="00242FF0">
        <w:tab/>
        <w:t xml:space="preserve">1756 </w:t>
      </w:r>
      <w:proofErr w:type="spellStart"/>
      <w:r w:rsidRPr="00242FF0">
        <w:t>tim</w:t>
      </w:r>
      <w:proofErr w:type="spellEnd"/>
      <w:r w:rsidRPr="00242FF0">
        <w:tab/>
      </w:r>
      <w:r w:rsidRPr="00242FF0">
        <w:tab/>
      </w:r>
      <w:r w:rsidRPr="00242FF0">
        <w:tab/>
      </w:r>
    </w:p>
    <w:p w14:paraId="6CE415BA" w14:textId="77777777" w:rsidR="00242FF0" w:rsidRPr="00242FF0" w:rsidRDefault="00242FF0" w:rsidP="00242FF0">
      <w:r w:rsidRPr="00242FF0">
        <w:t>30-39 år</w:t>
      </w:r>
      <w:r w:rsidRPr="00242FF0">
        <w:tab/>
      </w:r>
      <w:r w:rsidRPr="00242FF0">
        <w:tab/>
        <w:t xml:space="preserve">1732 </w:t>
      </w:r>
      <w:proofErr w:type="spellStart"/>
      <w:r w:rsidRPr="00242FF0">
        <w:t>tim</w:t>
      </w:r>
      <w:proofErr w:type="spellEnd"/>
      <w:r w:rsidRPr="00242FF0">
        <w:tab/>
      </w:r>
      <w:r w:rsidRPr="00242FF0">
        <w:tab/>
      </w:r>
      <w:r w:rsidRPr="00242FF0">
        <w:tab/>
      </w:r>
    </w:p>
    <w:p w14:paraId="052265CD" w14:textId="77777777" w:rsidR="00096E90" w:rsidRDefault="00242FF0" w:rsidP="00242FF0">
      <w:r w:rsidRPr="00242FF0">
        <w:t>Från 40 år</w:t>
      </w:r>
      <w:r w:rsidRPr="00242FF0">
        <w:tab/>
      </w:r>
      <w:r w:rsidRPr="00242FF0">
        <w:tab/>
        <w:t xml:space="preserve">1700 </w:t>
      </w:r>
      <w:proofErr w:type="spellStart"/>
      <w:r w:rsidRPr="00242FF0">
        <w:t>tim</w:t>
      </w:r>
      <w:proofErr w:type="spellEnd"/>
      <w:r w:rsidRPr="00242FF0">
        <w:tab/>
      </w:r>
    </w:p>
    <w:p w14:paraId="13A82C3D" w14:textId="77777777" w:rsidR="00242FF0" w:rsidRPr="00822D8E" w:rsidRDefault="00242FF0" w:rsidP="00242FF0">
      <w:pPr>
        <w:rPr>
          <w:rFonts w:ascii="Times New Roman" w:hAnsi="Times New Roman"/>
          <w:color w:val="BFBFBF" w:themeColor="background1" w:themeShade="BF"/>
        </w:rPr>
      </w:pPr>
      <w:r>
        <w:rPr>
          <w:rFonts w:ascii="Times New Roman" w:hAnsi="Times New Roman"/>
        </w:rPr>
        <w:tab/>
      </w:r>
      <w:r>
        <w:rPr>
          <w:rFonts w:ascii="Times New Roman" w:hAnsi="Times New Roman"/>
        </w:rPr>
        <w:tab/>
      </w:r>
    </w:p>
    <w:p w14:paraId="35B5CD91" w14:textId="77777777" w:rsidR="00242FF0" w:rsidRPr="00242FF0" w:rsidRDefault="00242FF0" w:rsidP="00242FF0">
      <w:pPr>
        <w:pStyle w:val="BodyTextIndent21"/>
        <w:spacing w:after="100" w:afterAutospacing="1"/>
        <w:ind w:left="0"/>
        <w:rPr>
          <w:rFonts w:asciiTheme="minorHAnsi" w:hAnsiTheme="minorHAnsi"/>
          <w:sz w:val="20"/>
        </w:rPr>
      </w:pPr>
      <w:r w:rsidRPr="00242FF0">
        <w:rPr>
          <w:rFonts w:asciiTheme="minorHAnsi" w:hAnsiTheme="minorHAnsi"/>
          <w:sz w:val="20"/>
        </w:rPr>
        <w:t>Beräkningsmodell för timkostnad för lärare och forskare i tjänsteplanering ska utgå från nedanstående modeller:</w:t>
      </w:r>
    </w:p>
    <w:p w14:paraId="1A9C105D" w14:textId="77777777" w:rsidR="00242FF0" w:rsidRPr="00242FF0" w:rsidRDefault="00242FF0" w:rsidP="00242FF0">
      <w:pPr>
        <w:rPr>
          <w:i/>
          <w:szCs w:val="20"/>
        </w:rPr>
      </w:pPr>
      <w:r w:rsidRPr="00242FF0">
        <w:rPr>
          <w:i/>
          <w:szCs w:val="20"/>
          <w:u w:val="single"/>
        </w:rPr>
        <w:t xml:space="preserve">                   Månadslön * LKP *12 mån                                                       </w:t>
      </w:r>
      <w:r w:rsidRPr="00242FF0">
        <w:rPr>
          <w:i/>
          <w:szCs w:val="20"/>
        </w:rPr>
        <w:t xml:space="preserve">    =  kr/</w:t>
      </w:r>
      <w:proofErr w:type="spellStart"/>
      <w:r w:rsidRPr="00242FF0">
        <w:rPr>
          <w:i/>
          <w:szCs w:val="20"/>
        </w:rPr>
        <w:t>kl.tim</w:t>
      </w:r>
      <w:proofErr w:type="spellEnd"/>
    </w:p>
    <w:p w14:paraId="702C8DB5" w14:textId="77777777" w:rsidR="00242FF0" w:rsidRPr="00242FF0" w:rsidRDefault="00242FF0" w:rsidP="00242FF0">
      <w:pPr>
        <w:rPr>
          <w:i/>
          <w:szCs w:val="20"/>
        </w:rPr>
      </w:pPr>
      <w:r w:rsidRPr="00242FF0">
        <w:rPr>
          <w:i/>
          <w:szCs w:val="20"/>
        </w:rPr>
        <w:t xml:space="preserve">            Årsarbetstid i </w:t>
      </w:r>
      <w:proofErr w:type="spellStart"/>
      <w:r w:rsidRPr="00242FF0">
        <w:rPr>
          <w:i/>
          <w:szCs w:val="20"/>
        </w:rPr>
        <w:t>kl.tim</w:t>
      </w:r>
      <w:proofErr w:type="spellEnd"/>
      <w:r w:rsidRPr="00242FF0">
        <w:rPr>
          <w:i/>
          <w:szCs w:val="20"/>
        </w:rPr>
        <w:t xml:space="preserve"> enligt avtal </w:t>
      </w:r>
    </w:p>
    <w:p w14:paraId="7845555B" w14:textId="77777777" w:rsidR="00242FF0" w:rsidRPr="00242FF0" w:rsidRDefault="00242FF0" w:rsidP="00242FF0">
      <w:pPr>
        <w:rPr>
          <w:i/>
          <w:szCs w:val="20"/>
        </w:rPr>
      </w:pPr>
      <w:r w:rsidRPr="00242FF0">
        <w:rPr>
          <w:i/>
          <w:szCs w:val="20"/>
        </w:rPr>
        <w:t xml:space="preserve">                        </w:t>
      </w:r>
    </w:p>
    <w:p w14:paraId="16E886F6" w14:textId="77777777" w:rsidR="00242FF0" w:rsidRDefault="00242FF0" w:rsidP="00242FF0">
      <w:pPr>
        <w:rPr>
          <w:b/>
          <w:i/>
          <w:szCs w:val="20"/>
        </w:rPr>
      </w:pPr>
      <w:r w:rsidRPr="00242FF0">
        <w:rPr>
          <w:b/>
          <w:i/>
          <w:szCs w:val="20"/>
        </w:rPr>
        <w:t>Eventuell förtroendetid läggs till med antal klocktimmar enligt avdelningens gällande modell för förtroendetid.</w:t>
      </w:r>
    </w:p>
    <w:p w14:paraId="718E4B6E" w14:textId="77777777" w:rsidR="00242FF0" w:rsidRPr="00242FF0" w:rsidRDefault="00242FF0" w:rsidP="00242FF0">
      <w:pPr>
        <w:rPr>
          <w:szCs w:val="20"/>
        </w:rPr>
      </w:pPr>
    </w:p>
    <w:p w14:paraId="7AF0A069" w14:textId="77777777" w:rsidR="00242FF0" w:rsidRDefault="00242FF0" w:rsidP="00242FF0">
      <w:pPr>
        <w:pStyle w:val="BodyTextIndent22"/>
        <w:ind w:left="0"/>
      </w:pPr>
    </w:p>
    <w:p w14:paraId="7C46DA3F" w14:textId="77777777" w:rsidR="00242FF0" w:rsidRPr="00242FF0" w:rsidRDefault="00242FF0" w:rsidP="00242FF0">
      <w:pPr>
        <w:pStyle w:val="Rubrik3numrerad"/>
        <w:numPr>
          <w:ilvl w:val="0"/>
          <w:numId w:val="0"/>
        </w:numPr>
      </w:pPr>
      <w:bookmarkStart w:id="12" w:name="_Toc443651620"/>
      <w:r w:rsidRPr="00242FF0">
        <w:t>3.1.2</w:t>
      </w:r>
      <w:r w:rsidRPr="00242FF0">
        <w:tab/>
        <w:t>Beräkning av timlön för administrativ personal</w:t>
      </w:r>
      <w:bookmarkEnd w:id="12"/>
    </w:p>
    <w:p w14:paraId="452F97B3" w14:textId="77777777" w:rsidR="00242FF0" w:rsidRPr="00242FF0" w:rsidRDefault="00242FF0" w:rsidP="00242FF0">
      <w:pPr>
        <w:pStyle w:val="BodyTextIndent22"/>
        <w:ind w:left="0"/>
        <w:rPr>
          <w:rFonts w:asciiTheme="minorHAnsi" w:hAnsiTheme="minorHAnsi"/>
        </w:rPr>
      </w:pPr>
      <w:r w:rsidRPr="00701E2E">
        <w:rPr>
          <w:rFonts w:asciiTheme="minorHAnsi" w:hAnsiTheme="minorHAnsi"/>
        </w:rPr>
        <w:t>Lönekostnaden per timmer för administrativ personal beräknas</w:t>
      </w:r>
      <w:r w:rsidR="00096E90" w:rsidRPr="00701E2E">
        <w:rPr>
          <w:rFonts w:asciiTheme="minorHAnsi" w:hAnsiTheme="minorHAnsi"/>
        </w:rPr>
        <w:t xml:space="preserve"> också direkt i Retendo, men eventuell manuell beräkning</w:t>
      </w:r>
      <w:r w:rsidRPr="00701E2E">
        <w:rPr>
          <w:rFonts w:asciiTheme="minorHAnsi" w:hAnsiTheme="minorHAnsi"/>
        </w:rPr>
        <w:t xml:space="preserve"> </w:t>
      </w:r>
      <w:r w:rsidR="00096E90" w:rsidRPr="00701E2E">
        <w:rPr>
          <w:rFonts w:asciiTheme="minorHAnsi" w:hAnsiTheme="minorHAnsi"/>
        </w:rPr>
        <w:t xml:space="preserve">görs </w:t>
      </w:r>
      <w:r w:rsidRPr="00701E2E">
        <w:rPr>
          <w:rFonts w:asciiTheme="minorHAnsi" w:hAnsiTheme="minorHAnsi"/>
        </w:rPr>
        <w:t xml:space="preserve">på samma sätt som ovan förutom att förtroendetiden inte räknas bort. </w:t>
      </w:r>
      <w:r w:rsidRPr="00242FF0">
        <w:rPr>
          <w:rFonts w:asciiTheme="minorHAnsi" w:hAnsiTheme="minorHAnsi"/>
        </w:rPr>
        <w:t>Årsarbetstiden sätts även i detta fall enligt gällande avtal för lärare i ALFA. Se avsnitt 3.1.1. ovan.</w:t>
      </w:r>
    </w:p>
    <w:p w14:paraId="4DDB8EC2" w14:textId="77777777" w:rsidR="00242FF0" w:rsidRPr="00242FF0" w:rsidRDefault="00242FF0" w:rsidP="00242FF0">
      <w:pPr>
        <w:pStyle w:val="BodyTextIndent22"/>
        <w:rPr>
          <w:rFonts w:asciiTheme="minorHAnsi" w:hAnsiTheme="minorHAnsi"/>
        </w:rPr>
      </w:pPr>
    </w:p>
    <w:p w14:paraId="7B00956B" w14:textId="77777777" w:rsidR="00242FF0" w:rsidRPr="00242FF0" w:rsidRDefault="00242FF0" w:rsidP="00242FF0">
      <w:pPr>
        <w:rPr>
          <w:szCs w:val="20"/>
        </w:rPr>
      </w:pPr>
      <w:r w:rsidRPr="00242FF0">
        <w:rPr>
          <w:szCs w:val="20"/>
        </w:rPr>
        <w:t>Modellen för lönekostnaden per timmer för administrativ personal blir således:</w:t>
      </w:r>
    </w:p>
    <w:p w14:paraId="60712E1E" w14:textId="77777777" w:rsidR="00242FF0" w:rsidRPr="00242FF0" w:rsidRDefault="00242FF0" w:rsidP="00242FF0">
      <w:pPr>
        <w:rPr>
          <w:i/>
          <w:szCs w:val="20"/>
        </w:rPr>
      </w:pPr>
      <w:r w:rsidRPr="00242FF0">
        <w:rPr>
          <w:i/>
          <w:szCs w:val="20"/>
          <w:u w:val="single"/>
        </w:rPr>
        <w:t xml:space="preserve">                        Månadslön * LKP *12 mån                  </w:t>
      </w:r>
      <w:r w:rsidRPr="00242FF0">
        <w:rPr>
          <w:i/>
          <w:szCs w:val="20"/>
        </w:rPr>
        <w:t xml:space="preserve">    =  kr/</w:t>
      </w:r>
      <w:proofErr w:type="spellStart"/>
      <w:r w:rsidRPr="00242FF0">
        <w:rPr>
          <w:i/>
          <w:szCs w:val="20"/>
        </w:rPr>
        <w:t>tim</w:t>
      </w:r>
      <w:proofErr w:type="spellEnd"/>
    </w:p>
    <w:p w14:paraId="710325AA" w14:textId="77777777" w:rsidR="00242FF0" w:rsidRDefault="00242FF0" w:rsidP="00242FF0">
      <w:pPr>
        <w:rPr>
          <w:rFonts w:ascii="Times New Roman" w:hAnsi="Times New Roman"/>
          <w:i/>
        </w:rPr>
      </w:pPr>
      <w:r w:rsidRPr="00242FF0">
        <w:rPr>
          <w:i/>
          <w:szCs w:val="20"/>
        </w:rPr>
        <w:t xml:space="preserve"> </w:t>
      </w:r>
      <w:r w:rsidRPr="00242FF0">
        <w:rPr>
          <w:i/>
          <w:szCs w:val="20"/>
        </w:rPr>
        <w:tab/>
        <w:t>Årsarbetstid i timmar enligt avtal</w:t>
      </w:r>
      <w:r w:rsidRPr="00DA002F">
        <w:rPr>
          <w:rFonts w:ascii="Times New Roman" w:hAnsi="Times New Roman"/>
          <w:i/>
        </w:rPr>
        <w:t xml:space="preserve">                                 </w:t>
      </w:r>
    </w:p>
    <w:p w14:paraId="20C8D2C3" w14:textId="77777777" w:rsidR="00242FF0" w:rsidRDefault="00242FF0" w:rsidP="00242FF0">
      <w:pPr>
        <w:rPr>
          <w:rFonts w:ascii="Times New Roman" w:hAnsi="Times New Roman"/>
          <w:i/>
        </w:rPr>
      </w:pPr>
      <w:r w:rsidRPr="00DA002F">
        <w:rPr>
          <w:rFonts w:ascii="Times New Roman" w:hAnsi="Times New Roman"/>
          <w:i/>
        </w:rPr>
        <w:t xml:space="preserve">                </w:t>
      </w:r>
      <w:r w:rsidRPr="00DA002F">
        <w:rPr>
          <w:rFonts w:ascii="Times New Roman" w:hAnsi="Times New Roman"/>
          <w:i/>
        </w:rPr>
        <w:tab/>
        <w:t xml:space="preserve">         </w:t>
      </w:r>
    </w:p>
    <w:p w14:paraId="534A3ACF" w14:textId="77777777" w:rsidR="00242FF0" w:rsidRDefault="00242FF0" w:rsidP="00242FF0">
      <w:pPr>
        <w:rPr>
          <w:rFonts w:ascii="Times New Roman" w:hAnsi="Times New Roman"/>
        </w:rPr>
      </w:pPr>
    </w:p>
    <w:p w14:paraId="61BF0B56" w14:textId="77777777" w:rsidR="00242FF0" w:rsidRPr="00242FF0" w:rsidRDefault="00242FF0" w:rsidP="00242FF0">
      <w:pPr>
        <w:pStyle w:val="Rubrik1"/>
      </w:pPr>
      <w:bookmarkStart w:id="13" w:name="_Toc443651621"/>
      <w:bookmarkStart w:id="14" w:name="_Toc75249781"/>
      <w:r w:rsidRPr="00242FF0">
        <w:t>4. Full kostnadstäckning</w:t>
      </w:r>
      <w:bookmarkEnd w:id="13"/>
      <w:bookmarkEnd w:id="14"/>
    </w:p>
    <w:p w14:paraId="7922D0E8" w14:textId="77777777" w:rsidR="00242FF0" w:rsidRPr="00242FF0" w:rsidRDefault="00242FF0" w:rsidP="00242FF0">
      <w:pPr>
        <w:pStyle w:val="BodyTextIndent22"/>
        <w:ind w:left="0"/>
        <w:rPr>
          <w:rFonts w:asciiTheme="minorHAnsi" w:hAnsiTheme="minorHAnsi"/>
        </w:rPr>
      </w:pPr>
      <w:r w:rsidRPr="00242FF0">
        <w:rPr>
          <w:rFonts w:asciiTheme="minorHAnsi" w:hAnsiTheme="minorHAnsi"/>
        </w:rPr>
        <w:t xml:space="preserve">Full kostnadstäckning gäller för all verksamhet inom Mittuniversitetet. Full kostnadstäckning innebär att universitetets kärnverksamhet (undervisning och forsknings) ska finansiera alla sina kostnader, såväl direkta som indirekta kostnader. Direkta kostnader är de kostnader som direkt kan hänföras till en aktivitet. Indirekta kostnader </w:t>
      </w:r>
      <w:proofErr w:type="spellStart"/>
      <w:r w:rsidRPr="00242FF0">
        <w:rPr>
          <w:rFonts w:asciiTheme="minorHAnsi" w:hAnsiTheme="minorHAnsi"/>
        </w:rPr>
        <w:t>sk</w:t>
      </w:r>
      <w:proofErr w:type="spellEnd"/>
      <w:r w:rsidRPr="00242FF0">
        <w:rPr>
          <w:rFonts w:asciiTheme="minorHAnsi" w:hAnsiTheme="minorHAnsi"/>
        </w:rPr>
        <w:t xml:space="preserve"> overhead (OH) är gemensamma för all verksamhet och motsvarar därmed kostnader för gemensam administration/stödverksamhet. </w:t>
      </w:r>
    </w:p>
    <w:p w14:paraId="47B55F59" w14:textId="77777777" w:rsidR="00242FF0" w:rsidRPr="00242FF0" w:rsidRDefault="00242FF0" w:rsidP="00242FF0">
      <w:pPr>
        <w:pStyle w:val="Rubrik2numrerad"/>
        <w:numPr>
          <w:ilvl w:val="0"/>
          <w:numId w:val="0"/>
        </w:numPr>
        <w:ind w:left="720" w:hanging="720"/>
      </w:pPr>
      <w:bookmarkStart w:id="15" w:name="_Toc443651622"/>
      <w:bookmarkStart w:id="16" w:name="_Toc75249782"/>
      <w:r w:rsidRPr="00242FF0">
        <w:t xml:space="preserve">4.1 </w:t>
      </w:r>
      <w:r>
        <w:t xml:space="preserve"> </w:t>
      </w:r>
      <w:r w:rsidRPr="00242FF0">
        <w:t>Kostnader gemensam stödverksamhet</w:t>
      </w:r>
      <w:bookmarkEnd w:id="15"/>
      <w:bookmarkEnd w:id="16"/>
      <w:r w:rsidRPr="00242FF0">
        <w:t xml:space="preserve"> </w:t>
      </w:r>
    </w:p>
    <w:p w14:paraId="1417B7F8" w14:textId="5C3361C4" w:rsidR="00242FF0" w:rsidRPr="00DA002F" w:rsidRDefault="00242FF0" w:rsidP="00242FF0">
      <w:pPr>
        <w:tabs>
          <w:tab w:val="left" w:pos="1636"/>
        </w:tabs>
        <w:rPr>
          <w:rFonts w:ascii="Times New Roman" w:hAnsi="Times New Roman"/>
          <w:color w:val="FF0000"/>
        </w:rPr>
      </w:pPr>
      <w:r w:rsidRPr="00242FF0">
        <w:rPr>
          <w:rFonts w:eastAsia="Times New Roman" w:cs="Times New Roman"/>
          <w:szCs w:val="20"/>
          <w:lang w:eastAsia="sv-SE"/>
        </w:rPr>
        <w:t xml:space="preserve">Kostnader för gemensam stödverksamhet även </w:t>
      </w:r>
      <w:proofErr w:type="spellStart"/>
      <w:r w:rsidRPr="00242FF0">
        <w:rPr>
          <w:rFonts w:eastAsia="Times New Roman" w:cs="Times New Roman"/>
          <w:szCs w:val="20"/>
          <w:lang w:eastAsia="sv-SE"/>
        </w:rPr>
        <w:t>sk</w:t>
      </w:r>
      <w:proofErr w:type="spellEnd"/>
      <w:r w:rsidRPr="00242FF0">
        <w:rPr>
          <w:rFonts w:eastAsia="Times New Roman" w:cs="Times New Roman"/>
          <w:szCs w:val="20"/>
          <w:lang w:eastAsia="sv-SE"/>
        </w:rPr>
        <w:t xml:space="preserve"> overhead (OH) fördelas automatiskt i redovisningssystemet </w:t>
      </w:r>
      <w:r w:rsidR="009072AD">
        <w:rPr>
          <w:rFonts w:eastAsia="Times New Roman" w:cs="Times New Roman"/>
          <w:szCs w:val="20"/>
          <w:lang w:eastAsia="sv-SE"/>
        </w:rPr>
        <w:t>UBW</w:t>
      </w:r>
      <w:r w:rsidRPr="00242FF0">
        <w:rPr>
          <w:rFonts w:eastAsia="Times New Roman" w:cs="Times New Roman"/>
          <w:szCs w:val="20"/>
          <w:lang w:eastAsia="sv-SE"/>
        </w:rPr>
        <w:t xml:space="preserve"> via ett procentuellt påslag på lön på </w:t>
      </w:r>
      <w:r w:rsidR="00B54E6A">
        <w:rPr>
          <w:rFonts w:eastAsia="Times New Roman" w:cs="Times New Roman"/>
          <w:szCs w:val="20"/>
          <w:lang w:eastAsia="sv-SE"/>
        </w:rPr>
        <w:t>(</w:t>
      </w:r>
      <w:r w:rsidRPr="00242FF0">
        <w:rPr>
          <w:rFonts w:eastAsia="Times New Roman" w:cs="Times New Roman"/>
          <w:szCs w:val="20"/>
          <w:lang w:eastAsia="sv-SE"/>
        </w:rPr>
        <w:t xml:space="preserve">konto </w:t>
      </w:r>
      <w:proofErr w:type="gramStart"/>
      <w:r w:rsidRPr="00242FF0">
        <w:rPr>
          <w:rFonts w:eastAsia="Times New Roman" w:cs="Times New Roman"/>
          <w:szCs w:val="20"/>
          <w:lang w:eastAsia="sv-SE"/>
        </w:rPr>
        <w:t>4000-4067</w:t>
      </w:r>
      <w:proofErr w:type="gramEnd"/>
      <w:r w:rsidR="00B54E6A">
        <w:rPr>
          <w:rFonts w:eastAsia="Times New Roman" w:cs="Times New Roman"/>
          <w:szCs w:val="20"/>
          <w:lang w:eastAsia="sv-SE"/>
        </w:rPr>
        <w:t>)</w:t>
      </w:r>
      <w:r w:rsidRPr="00242FF0">
        <w:rPr>
          <w:rFonts w:eastAsia="Times New Roman" w:cs="Times New Roman"/>
          <w:szCs w:val="20"/>
          <w:lang w:eastAsia="sv-SE"/>
        </w:rPr>
        <w:t xml:space="preserve"> inom </w:t>
      </w:r>
      <w:r w:rsidR="00B54E6A">
        <w:rPr>
          <w:rFonts w:eastAsia="Times New Roman" w:cs="Times New Roman"/>
          <w:szCs w:val="20"/>
          <w:lang w:eastAsia="sv-SE"/>
        </w:rPr>
        <w:t>utbildning samt inom forskning på lön (konto 4000-4067) och konsulter (konto 5731-5732, 5781-5783)</w:t>
      </w:r>
      <w:r w:rsidRPr="00242FF0">
        <w:rPr>
          <w:rFonts w:eastAsia="Times New Roman" w:cs="Times New Roman"/>
          <w:szCs w:val="20"/>
          <w:lang w:eastAsia="sv-SE"/>
        </w:rPr>
        <w:t>. Vid reglering av internt tjänsteutbyte via interndebitering eller P</w:t>
      </w:r>
      <w:r w:rsidR="009072AD">
        <w:rPr>
          <w:rFonts w:eastAsia="Times New Roman" w:cs="Times New Roman"/>
          <w:szCs w:val="20"/>
          <w:lang w:eastAsia="sv-SE"/>
        </w:rPr>
        <w:t xml:space="preserve">rimula </w:t>
      </w:r>
      <w:r w:rsidRPr="00242FF0">
        <w:rPr>
          <w:rFonts w:eastAsia="Times New Roman" w:cs="Times New Roman"/>
          <w:szCs w:val="20"/>
          <w:lang w:eastAsia="sv-SE"/>
        </w:rPr>
        <w:t>bokförs OH automatiskt via trigger på samtliga lönekostnader inom kärnverksamhet, men inte på lönekostnader inom stödverksamhet.</w:t>
      </w:r>
      <w:r w:rsidRPr="00DA002F">
        <w:rPr>
          <w:rFonts w:ascii="Times New Roman" w:hAnsi="Times New Roman"/>
          <w:color w:val="FF0000"/>
        </w:rPr>
        <w:t xml:space="preserve"> </w:t>
      </w:r>
    </w:p>
    <w:p w14:paraId="6CF96860" w14:textId="77777777" w:rsidR="00242FF0" w:rsidRPr="00242FF0" w:rsidRDefault="00242FF0" w:rsidP="00242FF0">
      <w:pPr>
        <w:pStyle w:val="Rubrik2numrerad"/>
        <w:numPr>
          <w:ilvl w:val="0"/>
          <w:numId w:val="0"/>
        </w:numPr>
        <w:ind w:left="720" w:hanging="720"/>
      </w:pPr>
      <w:bookmarkStart w:id="17" w:name="_Toc443651623"/>
      <w:bookmarkStart w:id="18" w:name="_Toc75249783"/>
      <w:r w:rsidRPr="00242FF0">
        <w:t>4.2 Lokalkostnader</w:t>
      </w:r>
      <w:bookmarkEnd w:id="17"/>
      <w:bookmarkEnd w:id="18"/>
      <w:r w:rsidRPr="00242FF0">
        <w:t xml:space="preserve"> </w:t>
      </w:r>
    </w:p>
    <w:p w14:paraId="37262F6D" w14:textId="77777777" w:rsidR="00242FF0" w:rsidRPr="00242FF0" w:rsidRDefault="00242FF0" w:rsidP="00242FF0">
      <w:pPr>
        <w:rPr>
          <w:rFonts w:eastAsia="Times New Roman" w:cs="Times New Roman"/>
          <w:szCs w:val="20"/>
          <w:lang w:eastAsia="sv-SE"/>
        </w:rPr>
      </w:pPr>
      <w:r w:rsidRPr="00242FF0">
        <w:rPr>
          <w:rFonts w:eastAsia="Times New Roman" w:cs="Times New Roman"/>
          <w:szCs w:val="20"/>
          <w:lang w:eastAsia="sv-SE"/>
        </w:rPr>
        <w:t xml:space="preserve">Från och med 2014 fördelas kontorskostnader per person på samma sätt som overhead (OH) d v s via procentuellt påslag på kontor. Skillnaden är dock att påslaget gäller för samtlig personal d v s både inom stöd- och kärnverksamhet samt gäller endast för lön på konto 4000-4061 </w:t>
      </w:r>
      <w:proofErr w:type="spellStart"/>
      <w:r w:rsidRPr="00242FF0">
        <w:rPr>
          <w:rFonts w:eastAsia="Times New Roman" w:cs="Times New Roman"/>
          <w:szCs w:val="20"/>
          <w:lang w:eastAsia="sv-SE"/>
        </w:rPr>
        <w:t>exkl</w:t>
      </w:r>
      <w:proofErr w:type="spellEnd"/>
      <w:r w:rsidRPr="00242FF0">
        <w:rPr>
          <w:rFonts w:eastAsia="Times New Roman" w:cs="Times New Roman"/>
          <w:szCs w:val="20"/>
          <w:lang w:eastAsia="sv-SE"/>
        </w:rPr>
        <w:t xml:space="preserve"> 4051.  Vid reglering av internt tjänsteutbyte vi</w:t>
      </w:r>
      <w:r w:rsidR="005D1021">
        <w:rPr>
          <w:rFonts w:eastAsia="Times New Roman" w:cs="Times New Roman"/>
          <w:szCs w:val="20"/>
          <w:lang w:eastAsia="sv-SE"/>
        </w:rPr>
        <w:t>a interndebitering eller Primula</w:t>
      </w:r>
      <w:r w:rsidRPr="00242FF0">
        <w:rPr>
          <w:rFonts w:eastAsia="Times New Roman" w:cs="Times New Roman"/>
          <w:szCs w:val="20"/>
          <w:lang w:eastAsia="sv-SE"/>
        </w:rPr>
        <w:t xml:space="preserve"> bokförs därmed kontorskostnad automatiskt via påslag på lönen. </w:t>
      </w:r>
    </w:p>
    <w:p w14:paraId="4EF62883" w14:textId="77777777" w:rsidR="00242FF0" w:rsidRDefault="00242FF0" w:rsidP="00242FF0">
      <w:pPr>
        <w:rPr>
          <w:rFonts w:eastAsia="Times New Roman" w:cs="Times New Roman"/>
          <w:szCs w:val="20"/>
          <w:lang w:eastAsia="sv-SE"/>
        </w:rPr>
      </w:pPr>
      <w:r w:rsidRPr="00242FF0">
        <w:rPr>
          <w:rFonts w:eastAsia="Times New Roman" w:cs="Times New Roman"/>
          <w:szCs w:val="20"/>
          <w:lang w:eastAsia="sv-SE"/>
        </w:rPr>
        <w:t>Övriga lokalkostnader d v s kostnader för laborativa lokaler, lärosalar, bokningsbara etc. fördelas manuellt. Vid eventuell interndebitering av övriga lokaler sker detta manuellt på interndebiteringsblankett och kostnaden beräknas enligt modell nedan:</w:t>
      </w:r>
    </w:p>
    <w:p w14:paraId="547D011B" w14:textId="77777777" w:rsidR="00242FF0" w:rsidRPr="00242FF0" w:rsidRDefault="00242FF0" w:rsidP="00242FF0">
      <w:pPr>
        <w:rPr>
          <w:rFonts w:eastAsia="Times New Roman" w:cs="Times New Roman"/>
          <w:szCs w:val="20"/>
          <w:lang w:eastAsia="sv-SE"/>
        </w:rPr>
      </w:pPr>
    </w:p>
    <w:p w14:paraId="5AA048A4" w14:textId="77777777" w:rsidR="00242FF0" w:rsidRPr="00242FF0" w:rsidRDefault="00242FF0" w:rsidP="00242FF0">
      <w:pPr>
        <w:rPr>
          <w:b/>
          <w:i/>
        </w:rPr>
      </w:pPr>
      <w:r w:rsidRPr="00242FF0">
        <w:rPr>
          <w:b/>
          <w:i/>
        </w:rPr>
        <w:t xml:space="preserve">Total </w:t>
      </w:r>
      <w:proofErr w:type="spellStart"/>
      <w:r w:rsidRPr="00242FF0">
        <w:rPr>
          <w:b/>
          <w:i/>
        </w:rPr>
        <w:t>Lokalarea</w:t>
      </w:r>
      <w:proofErr w:type="spellEnd"/>
      <w:r w:rsidRPr="00242FF0">
        <w:rPr>
          <w:b/>
          <w:i/>
        </w:rPr>
        <w:t xml:space="preserve"> i kvm* årskostnad per kvm* 1,4% </w:t>
      </w:r>
      <w:r w:rsidRPr="00242FF0">
        <w:rPr>
          <w:i/>
        </w:rPr>
        <w:t>(uppräkningskoefficient 0,4 för vissa gemensamma lokalytor)</w:t>
      </w:r>
      <w:r w:rsidRPr="00242FF0">
        <w:rPr>
          <w:b/>
          <w:i/>
        </w:rPr>
        <w:t xml:space="preserve">. </w:t>
      </w:r>
    </w:p>
    <w:p w14:paraId="520FA1A1" w14:textId="77777777" w:rsidR="00242FF0" w:rsidRPr="00242FF0" w:rsidRDefault="00242FF0" w:rsidP="00242FF0">
      <w:pPr>
        <w:rPr>
          <w:b/>
          <w:i/>
        </w:rPr>
      </w:pPr>
      <w:r w:rsidRPr="00242FF0">
        <w:t xml:space="preserve">För årskostnad för lokaler per kvadratmeter aktuellt års lokaldebitering. </w:t>
      </w:r>
    </w:p>
    <w:p w14:paraId="3CB88677" w14:textId="77777777" w:rsidR="00242FF0" w:rsidRPr="00242FF0" w:rsidRDefault="00242FF0" w:rsidP="00242FF0"/>
    <w:p w14:paraId="0E0B4911" w14:textId="77777777" w:rsidR="0024755B" w:rsidRPr="006518BC" w:rsidRDefault="0024755B" w:rsidP="00E367E4">
      <w:pPr>
        <w:pStyle w:val="Normalindrag"/>
      </w:pPr>
    </w:p>
    <w:sectPr w:rsidR="0024755B" w:rsidRPr="006518BC" w:rsidSect="00BE5C4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665" w:right="2268" w:bottom="2552" w:left="1985" w:header="85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355C4" w14:textId="77777777" w:rsidR="00096E90" w:rsidRDefault="00096E90" w:rsidP="00E25647">
      <w:pPr>
        <w:spacing w:line="240" w:lineRule="auto"/>
      </w:pPr>
      <w:r>
        <w:separator/>
      </w:r>
    </w:p>
  </w:endnote>
  <w:endnote w:type="continuationSeparator" w:id="0">
    <w:p w14:paraId="7A15D0B9" w14:textId="77777777" w:rsidR="00096E90" w:rsidRDefault="00096E90"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9176C" w14:textId="77777777" w:rsidR="00096E90" w:rsidRDefault="00096E90" w:rsidP="008B7014">
    <w:pPr>
      <w:pStyle w:val="Sidfot"/>
      <w:jc w:val="left"/>
    </w:pPr>
    <w:r>
      <w:fldChar w:fldCharType="begin"/>
    </w:r>
    <w:r>
      <w:instrText xml:space="preserve"> PAGE  \* Arabic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F5896" w14:textId="77777777" w:rsidR="00096E90" w:rsidRDefault="00096E90">
    <w:pPr>
      <w:pStyle w:val="Sidfot"/>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70DD4" w14:textId="77777777" w:rsidR="00096E90" w:rsidRDefault="00096E90" w:rsidP="008B7014">
    <w:pPr>
      <w:pStyle w:val="Sidfot"/>
      <w:jc w:val="left"/>
    </w:pPr>
    <w:r>
      <w:fldChar w:fldCharType="begin"/>
    </w:r>
    <w:r>
      <w:instrText xml:space="preserve"> PAGE  \* Arabic  \* MERGEFORMAT </w:instrText>
    </w:r>
    <w:r>
      <w:fldChar w:fldCharType="separate"/>
    </w:r>
    <w:r>
      <w:rPr>
        <w:noProof/>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32777" w14:textId="77777777" w:rsidR="00096E90" w:rsidRDefault="00096E90">
    <w:pPr>
      <w:pStyle w:val="Sidfot"/>
    </w:pPr>
    <w:r>
      <w:fldChar w:fldCharType="begin"/>
    </w:r>
    <w:r>
      <w:instrText xml:space="preserve"> PAGE   \* MERGEFORMAT </w:instrText>
    </w:r>
    <w:r>
      <w:fldChar w:fldCharType="separate"/>
    </w:r>
    <w:r>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43C70" w14:textId="77777777" w:rsidR="00096E90" w:rsidRDefault="00096E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47934" w14:textId="77777777" w:rsidR="00096E90" w:rsidRPr="001565B5" w:rsidRDefault="00096E90" w:rsidP="001565B5">
      <w:pPr>
        <w:pStyle w:val="Sidfot"/>
      </w:pPr>
    </w:p>
  </w:footnote>
  <w:footnote w:type="continuationSeparator" w:id="0">
    <w:p w14:paraId="1B8CE8E0" w14:textId="77777777" w:rsidR="00096E90" w:rsidRDefault="00096E90"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6B8A8" w14:textId="77777777" w:rsidR="00096E90" w:rsidRDefault="00096E90" w:rsidP="00516D46">
    <w:pPr>
      <w:pStyle w:val="Sidhuvud"/>
      <w:jc w:val="left"/>
    </w:pPr>
    <w:r>
      <w:t>Författare?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096E90" w14:paraId="3FB48DE6" w14:textId="77777777" w:rsidTr="00584972">
      <w:tc>
        <w:tcPr>
          <w:tcW w:w="3821" w:type="dxa"/>
        </w:tcPr>
        <w:p w14:paraId="0A17A156" w14:textId="77777777" w:rsidR="00096E90" w:rsidRDefault="00096E90" w:rsidP="00584972">
          <w:pPr>
            <w:pStyle w:val="Sidhuvud"/>
            <w:jc w:val="left"/>
          </w:pPr>
          <w:r>
            <w:t>Mittuniversitetet</w:t>
          </w:r>
        </w:p>
      </w:tc>
      <w:tc>
        <w:tcPr>
          <w:tcW w:w="3822" w:type="dxa"/>
        </w:tcPr>
        <w:p w14:paraId="479524E0" w14:textId="77777777" w:rsidR="00096E90" w:rsidRDefault="00701E2E">
          <w:pPr>
            <w:pStyle w:val="Sidhuvud"/>
          </w:pPr>
          <w:fldSimple w:instr=" STYLEREF  &quot;Rapportrubrik 1&quot;  \* MERGEFORMAT ">
            <w:r w:rsidR="00096E90" w:rsidRPr="00242FF0">
              <w:rPr>
                <w:b/>
                <w:bCs/>
                <w:noProof/>
              </w:rPr>
              <w:t>Skriv rubrik</w:t>
            </w:r>
          </w:fldSimple>
        </w:p>
      </w:tc>
    </w:tr>
  </w:tbl>
  <w:p w14:paraId="0CB4994F" w14:textId="77777777" w:rsidR="00096E90" w:rsidRDefault="00096E9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096E90" w14:paraId="0F47481F" w14:textId="77777777" w:rsidTr="00EA3A35">
      <w:tc>
        <w:tcPr>
          <w:tcW w:w="3999" w:type="dxa"/>
        </w:tcPr>
        <w:p w14:paraId="2986BA97" w14:textId="77777777" w:rsidR="00096E90" w:rsidRPr="00BA69B4" w:rsidRDefault="00096E90" w:rsidP="004F0FB9">
          <w:pPr>
            <w:pStyle w:val="Sidhuvud"/>
            <w:tabs>
              <w:tab w:val="left" w:pos="476"/>
              <w:tab w:val="right" w:pos="5125"/>
            </w:tabs>
            <w:spacing w:after="60"/>
            <w:jc w:val="left"/>
            <w:rPr>
              <w:rFonts w:asciiTheme="majorHAnsi" w:hAnsiTheme="majorHAnsi" w:cstheme="majorHAnsi"/>
              <w:noProof/>
            </w:rPr>
          </w:pPr>
        </w:p>
      </w:tc>
      <w:tc>
        <w:tcPr>
          <w:tcW w:w="4932" w:type="dxa"/>
          <w:vMerge w:val="restart"/>
        </w:tcPr>
        <w:p w14:paraId="30B0F22C" w14:textId="77777777" w:rsidR="00096E90" w:rsidRPr="00E90FF0" w:rsidRDefault="00096E90" w:rsidP="004F0FB9">
          <w:pPr>
            <w:pStyle w:val="Sidhuvud"/>
          </w:pPr>
          <w:r w:rsidRPr="00E90FF0">
            <w:rPr>
              <w:noProof/>
              <w:lang w:eastAsia="sv-SE"/>
            </w:rPr>
            <w:drawing>
              <wp:inline distT="0" distB="0" distL="0" distR="0" wp14:anchorId="4C84CCCA" wp14:editId="1DB13A1A">
                <wp:extent cx="1479600" cy="680400"/>
                <wp:effectExtent l="0" t="0" r="6350" b="5715"/>
                <wp:docPr id="2" name="Bildobjekt 2"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096E90" w14:paraId="37862BF0" w14:textId="77777777" w:rsidTr="00EA3A35">
      <w:trPr>
        <w:trHeight w:val="1127"/>
      </w:trPr>
      <w:tc>
        <w:tcPr>
          <w:tcW w:w="3999" w:type="dxa"/>
        </w:tcPr>
        <w:p w14:paraId="3CA68156" w14:textId="77777777" w:rsidR="00096E90" w:rsidRDefault="00096E90" w:rsidP="00EB118B">
          <w:pPr>
            <w:pStyle w:val="Sidhuvud"/>
            <w:spacing w:before="40"/>
            <w:jc w:val="left"/>
            <w:rPr>
              <w:noProof/>
            </w:rPr>
          </w:pPr>
          <w:r>
            <w:fldChar w:fldCharType="begin"/>
          </w:r>
          <w:r w:rsidRPr="004F0FB9">
            <w:instrText xml:space="preserve"> CREATEDATE  \@ "yyyy-MM-dd"  \* MERGEFORMAT </w:instrText>
          </w:r>
          <w:r>
            <w:fldChar w:fldCharType="separate"/>
          </w:r>
          <w:r>
            <w:rPr>
              <w:noProof/>
            </w:rPr>
            <w:t>2016-02-19</w:t>
          </w:r>
          <w:r>
            <w:rPr>
              <w:noProof/>
            </w:rPr>
            <w:fldChar w:fldCharType="end"/>
          </w:r>
        </w:p>
        <w:p w14:paraId="5ABCA34C" w14:textId="3940AE8E" w:rsidR="00096E90" w:rsidRPr="002008FA" w:rsidRDefault="002008FA" w:rsidP="00EB118B">
          <w:pPr>
            <w:pStyle w:val="Sidhuvud"/>
            <w:spacing w:before="40"/>
            <w:jc w:val="left"/>
            <w:rPr>
              <w:i/>
              <w:noProof/>
            </w:rPr>
          </w:pPr>
          <w:r w:rsidRPr="002008FA">
            <w:rPr>
              <w:i/>
              <w:noProof/>
            </w:rPr>
            <w:t>Reviderad</w:t>
          </w:r>
          <w:r w:rsidR="00096E90" w:rsidRPr="002008FA">
            <w:rPr>
              <w:i/>
              <w:noProof/>
            </w:rPr>
            <w:t xml:space="preserve"> </w:t>
          </w:r>
          <w:r w:rsidR="00B54E6A">
            <w:rPr>
              <w:i/>
              <w:noProof/>
            </w:rPr>
            <w:t>2024-12-10</w:t>
          </w:r>
        </w:p>
        <w:p w14:paraId="11D17966" w14:textId="77777777" w:rsidR="00096E90" w:rsidRPr="000F60CF" w:rsidRDefault="00096E90" w:rsidP="001C2465">
          <w:pPr>
            <w:pStyle w:val="Sidhuvud"/>
            <w:spacing w:before="40"/>
            <w:jc w:val="left"/>
          </w:pPr>
          <w:r>
            <w:t>Ekonomiavdelningen</w:t>
          </w:r>
        </w:p>
        <w:p w14:paraId="2C2AE8EA" w14:textId="77777777" w:rsidR="00096E90" w:rsidRDefault="00096E90" w:rsidP="00EB118B">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xml:space="preserve">: </w:t>
          </w:r>
        </w:p>
        <w:p w14:paraId="05362EF4" w14:textId="77777777" w:rsidR="00096E90" w:rsidRDefault="00096E90" w:rsidP="004F0FB9">
          <w:pPr>
            <w:pStyle w:val="Sidhuvud"/>
            <w:rPr>
              <w:noProof/>
            </w:rPr>
          </w:pPr>
        </w:p>
      </w:tc>
      <w:tc>
        <w:tcPr>
          <w:tcW w:w="4932" w:type="dxa"/>
          <w:vMerge/>
        </w:tcPr>
        <w:p w14:paraId="0AB4073B" w14:textId="77777777" w:rsidR="00096E90" w:rsidRDefault="00096E90" w:rsidP="004F0FB9">
          <w:pPr>
            <w:pStyle w:val="Sidhuvud"/>
            <w:rPr>
              <w:noProof/>
            </w:rPr>
          </w:pPr>
        </w:p>
      </w:tc>
    </w:tr>
  </w:tbl>
  <w:p w14:paraId="3150774C" w14:textId="77777777" w:rsidR="00096E90" w:rsidRDefault="00096E9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8CCC3" w14:textId="77777777" w:rsidR="00096E90" w:rsidRDefault="00096E90" w:rsidP="00516D46">
    <w:pPr>
      <w:pStyle w:val="Sidhuvud"/>
      <w:jc w:val="left"/>
    </w:pPr>
    <w:r>
      <w:t>Författare?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096E90" w14:paraId="3712825C" w14:textId="77777777" w:rsidTr="00584972">
      <w:tc>
        <w:tcPr>
          <w:tcW w:w="3821" w:type="dxa"/>
        </w:tcPr>
        <w:p w14:paraId="6F69F005" w14:textId="77777777" w:rsidR="00096E90" w:rsidRDefault="00096E90" w:rsidP="00584972">
          <w:pPr>
            <w:pStyle w:val="Sidhuvud"/>
            <w:jc w:val="left"/>
          </w:pPr>
          <w:r>
            <w:t>Mittuniversitetet</w:t>
          </w:r>
        </w:p>
      </w:tc>
      <w:tc>
        <w:tcPr>
          <w:tcW w:w="3822" w:type="dxa"/>
        </w:tcPr>
        <w:p w14:paraId="4E29DD10" w14:textId="499DA9CA" w:rsidR="00096E90" w:rsidRDefault="00701E2E">
          <w:pPr>
            <w:pStyle w:val="Sidhuvud"/>
          </w:pPr>
          <w:r>
            <w:fldChar w:fldCharType="begin"/>
          </w:r>
          <w:r>
            <w:instrText xml:space="preserve"> STYLEREF  "Rapportrubrik 1"  \* MERGEFORMAT </w:instrText>
          </w:r>
          <w:r>
            <w:rPr>
              <w:noProof/>
            </w:rPr>
            <w:fldChar w:fldCharType="end"/>
          </w:r>
        </w:p>
      </w:tc>
    </w:tr>
  </w:tbl>
  <w:p w14:paraId="5C1FCB34" w14:textId="77777777" w:rsidR="00096E90" w:rsidRDefault="00096E90">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096E90" w14:paraId="4F7B2894" w14:textId="77777777" w:rsidTr="00EA3A35">
      <w:tc>
        <w:tcPr>
          <w:tcW w:w="3999" w:type="dxa"/>
        </w:tcPr>
        <w:p w14:paraId="0801EE62" w14:textId="77777777" w:rsidR="00096E90" w:rsidRPr="00BA69B4" w:rsidRDefault="00096E90" w:rsidP="004F0FB9">
          <w:pPr>
            <w:pStyle w:val="Sidhuvud"/>
            <w:tabs>
              <w:tab w:val="left" w:pos="476"/>
              <w:tab w:val="right" w:pos="5125"/>
            </w:tabs>
            <w:spacing w:after="60"/>
            <w:jc w:val="left"/>
            <w:rPr>
              <w:rFonts w:asciiTheme="majorHAnsi" w:hAnsiTheme="majorHAnsi" w:cstheme="majorHAnsi"/>
              <w:noProof/>
            </w:rPr>
          </w:pPr>
        </w:p>
      </w:tc>
      <w:tc>
        <w:tcPr>
          <w:tcW w:w="4932" w:type="dxa"/>
          <w:vMerge w:val="restart"/>
        </w:tcPr>
        <w:p w14:paraId="4D22EA16" w14:textId="77777777" w:rsidR="00096E90" w:rsidRPr="00E90FF0" w:rsidRDefault="00096E90" w:rsidP="004F0FB9">
          <w:pPr>
            <w:pStyle w:val="Sidhuvud"/>
          </w:pPr>
          <w:r w:rsidRPr="00E90FF0">
            <w:rPr>
              <w:noProof/>
              <w:lang w:eastAsia="sv-SE"/>
            </w:rPr>
            <w:drawing>
              <wp:inline distT="0" distB="0" distL="0" distR="0" wp14:anchorId="330EAD52" wp14:editId="551BED44">
                <wp:extent cx="1479600" cy="680400"/>
                <wp:effectExtent l="0" t="0" r="6350" b="5715"/>
                <wp:docPr id="3" name="Bildobjekt 3"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096E90" w14:paraId="3BAF7D97" w14:textId="77777777" w:rsidTr="00EA3A35">
      <w:trPr>
        <w:trHeight w:val="1127"/>
      </w:trPr>
      <w:tc>
        <w:tcPr>
          <w:tcW w:w="3999" w:type="dxa"/>
        </w:tcPr>
        <w:p w14:paraId="42D0A6C2" w14:textId="77777777" w:rsidR="00096E90" w:rsidRDefault="00096E90" w:rsidP="00EB118B">
          <w:pPr>
            <w:pStyle w:val="Sidhuvud"/>
            <w:spacing w:before="40"/>
            <w:jc w:val="left"/>
            <w:rPr>
              <w:noProof/>
            </w:rPr>
          </w:pPr>
          <w:r>
            <w:fldChar w:fldCharType="begin"/>
          </w:r>
          <w:r w:rsidRPr="004F0FB9">
            <w:instrText xml:space="preserve"> CREATEDATE  \@ "yyyy-MM-dd"  \* MERGEFORMAT </w:instrText>
          </w:r>
          <w:r>
            <w:fldChar w:fldCharType="separate"/>
          </w:r>
          <w:r>
            <w:rPr>
              <w:noProof/>
            </w:rPr>
            <w:t>2016-02-19</w:t>
          </w:r>
          <w:r>
            <w:rPr>
              <w:noProof/>
            </w:rPr>
            <w:fldChar w:fldCharType="end"/>
          </w:r>
        </w:p>
        <w:p w14:paraId="599A3704" w14:textId="77777777" w:rsidR="00096E90" w:rsidRPr="000F60CF" w:rsidRDefault="00096E90" w:rsidP="001C2465">
          <w:pPr>
            <w:pStyle w:val="Sidhuvud"/>
            <w:spacing w:before="40"/>
            <w:jc w:val="left"/>
          </w:pPr>
          <w:r>
            <w:t>Ingrid Hallberg</w:t>
          </w:r>
        </w:p>
        <w:p w14:paraId="0C3D8CCB" w14:textId="77777777" w:rsidR="00096E90" w:rsidRDefault="00096E90" w:rsidP="00EB118B">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xml:space="preserve">: MIUN </w:t>
          </w:r>
        </w:p>
        <w:p w14:paraId="304EF049" w14:textId="77777777" w:rsidR="00096E90" w:rsidRDefault="00096E90" w:rsidP="004F0FB9">
          <w:pPr>
            <w:pStyle w:val="Sidhuvud"/>
            <w:rPr>
              <w:noProof/>
            </w:rPr>
          </w:pPr>
        </w:p>
      </w:tc>
      <w:tc>
        <w:tcPr>
          <w:tcW w:w="4932" w:type="dxa"/>
          <w:vMerge/>
        </w:tcPr>
        <w:p w14:paraId="5F64DE42" w14:textId="77777777" w:rsidR="00096E90" w:rsidRDefault="00096E90" w:rsidP="004F0FB9">
          <w:pPr>
            <w:pStyle w:val="Sidhuvud"/>
            <w:rPr>
              <w:noProof/>
            </w:rPr>
          </w:pPr>
        </w:p>
      </w:tc>
    </w:tr>
  </w:tbl>
  <w:p w14:paraId="5671EE1C" w14:textId="77777777" w:rsidR="00096E90" w:rsidRDefault="00096E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47E79"/>
    <w:multiLevelType w:val="multilevel"/>
    <w:tmpl w:val="08B0A642"/>
    <w:numStyleLink w:val="Listformatnumreraderubriker"/>
  </w:abstractNum>
  <w:abstractNum w:abstractNumId="5" w15:restartNumberingAfterBreak="0">
    <w:nsid w:val="15AA523A"/>
    <w:multiLevelType w:val="multilevel"/>
    <w:tmpl w:val="6A026B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A2D3E"/>
    <w:multiLevelType w:val="multilevel"/>
    <w:tmpl w:val="08B0A642"/>
    <w:numStyleLink w:val="Listformatnumreraderubriker"/>
  </w:abstractNum>
  <w:abstractNum w:abstractNumId="7" w15:restartNumberingAfterBreak="0">
    <w:nsid w:val="18B514F3"/>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B0D1C"/>
    <w:multiLevelType w:val="multilevel"/>
    <w:tmpl w:val="5B4871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FF03B91"/>
    <w:multiLevelType w:val="multilevel"/>
    <w:tmpl w:val="566E31A8"/>
    <w:numStyleLink w:val="Listformatpunktlista2"/>
  </w:abstractNum>
  <w:abstractNum w:abstractNumId="10" w15:restartNumberingAfterBreak="0">
    <w:nsid w:val="3C2B0666"/>
    <w:multiLevelType w:val="multilevel"/>
    <w:tmpl w:val="3EE8D16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EA7CEA"/>
    <w:multiLevelType w:val="multilevel"/>
    <w:tmpl w:val="C61836D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190257"/>
    <w:multiLevelType w:val="multilevel"/>
    <w:tmpl w:val="9AD66D0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AA96832"/>
    <w:multiLevelType w:val="multilevel"/>
    <w:tmpl w:val="64EE99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74544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103106"/>
    <w:multiLevelType w:val="multilevel"/>
    <w:tmpl w:val="08B0A642"/>
    <w:numStyleLink w:val="Listformatnumreraderubriker"/>
  </w:abstractNum>
  <w:abstractNum w:abstractNumId="16" w15:restartNumberingAfterBreak="0">
    <w:nsid w:val="50A20C47"/>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0D4F42"/>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5D56A6"/>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51227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8E22A3"/>
    <w:multiLevelType w:val="multilevel"/>
    <w:tmpl w:val="08B0A64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6092EC4"/>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CC37D5"/>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1C2CD9"/>
    <w:multiLevelType w:val="hybridMultilevel"/>
    <w:tmpl w:val="71CC354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7637836">
    <w:abstractNumId w:val="10"/>
  </w:num>
  <w:num w:numId="2" w16cid:durableId="1375345401">
    <w:abstractNumId w:val="2"/>
  </w:num>
  <w:num w:numId="3" w16cid:durableId="1859733298">
    <w:abstractNumId w:val="0"/>
  </w:num>
  <w:num w:numId="4" w16cid:durableId="1303580477">
    <w:abstractNumId w:val="26"/>
  </w:num>
  <w:num w:numId="5" w16cid:durableId="146438683">
    <w:abstractNumId w:val="1"/>
  </w:num>
  <w:num w:numId="6" w16cid:durableId="654191451">
    <w:abstractNumId w:val="5"/>
  </w:num>
  <w:num w:numId="7" w16cid:durableId="1919556068">
    <w:abstractNumId w:val="22"/>
  </w:num>
  <w:num w:numId="8" w16cid:durableId="13302551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7442318">
    <w:abstractNumId w:val="24"/>
    <w:lvlOverride w:ilvl="1">
      <w:lvl w:ilvl="1">
        <w:start w:val="1"/>
        <w:numFmt w:val="decimal"/>
        <w:lvlText w:val="%1.%2."/>
        <w:lvlJc w:val="left"/>
        <w:pPr>
          <w:ind w:left="720" w:hanging="720"/>
        </w:pPr>
        <w:rPr>
          <w:rFonts w:hint="default"/>
        </w:rPr>
      </w:lvl>
    </w:lvlOverride>
  </w:num>
  <w:num w:numId="10" w16cid:durableId="1456485140">
    <w:abstractNumId w:val="16"/>
  </w:num>
  <w:num w:numId="11" w16cid:durableId="728769845">
    <w:abstractNumId w:val="21"/>
  </w:num>
  <w:num w:numId="12" w16cid:durableId="548029504">
    <w:abstractNumId w:val="27"/>
  </w:num>
  <w:num w:numId="13" w16cid:durableId="1569267035">
    <w:abstractNumId w:val="17"/>
  </w:num>
  <w:num w:numId="14" w16cid:durableId="605311487">
    <w:abstractNumId w:val="4"/>
  </w:num>
  <w:num w:numId="15" w16cid:durableId="29184691">
    <w:abstractNumId w:val="18"/>
  </w:num>
  <w:num w:numId="16" w16cid:durableId="1754929159">
    <w:abstractNumId w:val="23"/>
  </w:num>
  <w:num w:numId="17" w16cid:durableId="1225487096">
    <w:abstractNumId w:val="20"/>
  </w:num>
  <w:num w:numId="18" w16cid:durableId="1279222732">
    <w:abstractNumId w:val="7"/>
  </w:num>
  <w:num w:numId="19" w16cid:durableId="394860366">
    <w:abstractNumId w:val="13"/>
  </w:num>
  <w:num w:numId="20" w16cid:durableId="544634277">
    <w:abstractNumId w:val="6"/>
  </w:num>
  <w:num w:numId="21" w16cid:durableId="1888224614">
    <w:abstractNumId w:val="14"/>
  </w:num>
  <w:num w:numId="22" w16cid:durableId="1974676058">
    <w:abstractNumId w:val="3"/>
  </w:num>
  <w:num w:numId="23" w16cid:durableId="256208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5997455">
    <w:abstractNumId w:val="9"/>
  </w:num>
  <w:num w:numId="25" w16cid:durableId="1150368146">
    <w:abstractNumId w:val="15"/>
  </w:num>
  <w:num w:numId="26" w16cid:durableId="138573290">
    <w:abstractNumId w:val="19"/>
  </w:num>
  <w:num w:numId="27" w16cid:durableId="1195534647">
    <w:abstractNumId w:val="12"/>
  </w:num>
  <w:num w:numId="28" w16cid:durableId="667710273">
    <w:abstractNumId w:val="25"/>
  </w:num>
  <w:num w:numId="29" w16cid:durableId="16741342">
    <w:abstractNumId w:val="15"/>
  </w:num>
  <w:num w:numId="30" w16cid:durableId="1817650085">
    <w:abstractNumId w:val="11"/>
  </w:num>
  <w:num w:numId="31" w16cid:durableId="1807160975">
    <w:abstractNumId w:val="15"/>
  </w:num>
  <w:num w:numId="32" w16cid:durableId="194083074">
    <w:abstractNumId w:val="15"/>
  </w:num>
  <w:num w:numId="33" w16cid:durableId="1441337182">
    <w:abstractNumId w:val="15"/>
  </w:num>
  <w:num w:numId="34" w16cid:durableId="1826360040">
    <w:abstractNumId w:val="15"/>
  </w:num>
  <w:num w:numId="35" w16cid:durableId="1184442642">
    <w:abstractNumId w:val="15"/>
  </w:num>
  <w:num w:numId="36" w16cid:durableId="11849016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F0"/>
    <w:rsid w:val="0000059E"/>
    <w:rsid w:val="00007004"/>
    <w:rsid w:val="00031C62"/>
    <w:rsid w:val="000603C7"/>
    <w:rsid w:val="0006309D"/>
    <w:rsid w:val="0008542F"/>
    <w:rsid w:val="00096E90"/>
    <w:rsid w:val="000A3806"/>
    <w:rsid w:val="000A3AEE"/>
    <w:rsid w:val="000A3E56"/>
    <w:rsid w:val="000A55D3"/>
    <w:rsid w:val="000A6173"/>
    <w:rsid w:val="000D742D"/>
    <w:rsid w:val="000E3404"/>
    <w:rsid w:val="000E4BCF"/>
    <w:rsid w:val="000F60CF"/>
    <w:rsid w:val="001002AA"/>
    <w:rsid w:val="00104EA7"/>
    <w:rsid w:val="001124FE"/>
    <w:rsid w:val="00122600"/>
    <w:rsid w:val="001565B5"/>
    <w:rsid w:val="00156F04"/>
    <w:rsid w:val="00165B16"/>
    <w:rsid w:val="001821F8"/>
    <w:rsid w:val="0019145C"/>
    <w:rsid w:val="0019705E"/>
    <w:rsid w:val="00197D2B"/>
    <w:rsid w:val="001A0DAA"/>
    <w:rsid w:val="001A5440"/>
    <w:rsid w:val="001C2465"/>
    <w:rsid w:val="001D0582"/>
    <w:rsid w:val="001D499C"/>
    <w:rsid w:val="001E2799"/>
    <w:rsid w:val="001E2AC6"/>
    <w:rsid w:val="001E3B56"/>
    <w:rsid w:val="001F0812"/>
    <w:rsid w:val="001F10BC"/>
    <w:rsid w:val="002008FA"/>
    <w:rsid w:val="00205EB0"/>
    <w:rsid w:val="00206D9E"/>
    <w:rsid w:val="00207AF8"/>
    <w:rsid w:val="00242FF0"/>
    <w:rsid w:val="0024689A"/>
    <w:rsid w:val="0024755B"/>
    <w:rsid w:val="00250733"/>
    <w:rsid w:val="00252650"/>
    <w:rsid w:val="00254578"/>
    <w:rsid w:val="00256EC9"/>
    <w:rsid w:val="00270306"/>
    <w:rsid w:val="0028166F"/>
    <w:rsid w:val="0029770C"/>
    <w:rsid w:val="002D1A6B"/>
    <w:rsid w:val="002D3175"/>
    <w:rsid w:val="002F6692"/>
    <w:rsid w:val="003031B5"/>
    <w:rsid w:val="00305B6C"/>
    <w:rsid w:val="00332B42"/>
    <w:rsid w:val="00333568"/>
    <w:rsid w:val="00333F32"/>
    <w:rsid w:val="003343DF"/>
    <w:rsid w:val="00342BAB"/>
    <w:rsid w:val="00342D40"/>
    <w:rsid w:val="00343B38"/>
    <w:rsid w:val="00350414"/>
    <w:rsid w:val="00363BD9"/>
    <w:rsid w:val="003677FC"/>
    <w:rsid w:val="00371B00"/>
    <w:rsid w:val="00375386"/>
    <w:rsid w:val="00383D17"/>
    <w:rsid w:val="003A4AFB"/>
    <w:rsid w:val="003C19D5"/>
    <w:rsid w:val="003E4BDD"/>
    <w:rsid w:val="003E4E9A"/>
    <w:rsid w:val="003F115C"/>
    <w:rsid w:val="00405ACF"/>
    <w:rsid w:val="00407D0B"/>
    <w:rsid w:val="00413E88"/>
    <w:rsid w:val="00435FE5"/>
    <w:rsid w:val="00443A1F"/>
    <w:rsid w:val="0044747B"/>
    <w:rsid w:val="00455844"/>
    <w:rsid w:val="004565AA"/>
    <w:rsid w:val="00460CFD"/>
    <w:rsid w:val="00464AA5"/>
    <w:rsid w:val="00474416"/>
    <w:rsid w:val="0047515C"/>
    <w:rsid w:val="004845CD"/>
    <w:rsid w:val="004854B3"/>
    <w:rsid w:val="004906ED"/>
    <w:rsid w:val="00495368"/>
    <w:rsid w:val="004973F4"/>
    <w:rsid w:val="004A024D"/>
    <w:rsid w:val="004A419C"/>
    <w:rsid w:val="004C409C"/>
    <w:rsid w:val="004C6600"/>
    <w:rsid w:val="004D1993"/>
    <w:rsid w:val="004E4858"/>
    <w:rsid w:val="004E4AF5"/>
    <w:rsid w:val="004F0FB9"/>
    <w:rsid w:val="004F5A2D"/>
    <w:rsid w:val="00503711"/>
    <w:rsid w:val="005162D2"/>
    <w:rsid w:val="00516D46"/>
    <w:rsid w:val="00517D8D"/>
    <w:rsid w:val="005227E4"/>
    <w:rsid w:val="0052284B"/>
    <w:rsid w:val="00522A41"/>
    <w:rsid w:val="00526960"/>
    <w:rsid w:val="00545972"/>
    <w:rsid w:val="00545F18"/>
    <w:rsid w:val="005504E9"/>
    <w:rsid w:val="005515B5"/>
    <w:rsid w:val="00554EF3"/>
    <w:rsid w:val="00574E5B"/>
    <w:rsid w:val="00584972"/>
    <w:rsid w:val="00584E77"/>
    <w:rsid w:val="00590884"/>
    <w:rsid w:val="005A2953"/>
    <w:rsid w:val="005B032F"/>
    <w:rsid w:val="005B1832"/>
    <w:rsid w:val="005B35D1"/>
    <w:rsid w:val="005B5224"/>
    <w:rsid w:val="005B702E"/>
    <w:rsid w:val="005D1021"/>
    <w:rsid w:val="005D7876"/>
    <w:rsid w:val="005E3AF4"/>
    <w:rsid w:val="00602F7B"/>
    <w:rsid w:val="0060720D"/>
    <w:rsid w:val="006105D6"/>
    <w:rsid w:val="00617C64"/>
    <w:rsid w:val="006203EC"/>
    <w:rsid w:val="0062303E"/>
    <w:rsid w:val="0064352D"/>
    <w:rsid w:val="00644641"/>
    <w:rsid w:val="00650B23"/>
    <w:rsid w:val="006518BC"/>
    <w:rsid w:val="00652F14"/>
    <w:rsid w:val="006577B5"/>
    <w:rsid w:val="00662B38"/>
    <w:rsid w:val="00680823"/>
    <w:rsid w:val="006858DC"/>
    <w:rsid w:val="00686807"/>
    <w:rsid w:val="006868CF"/>
    <w:rsid w:val="0069094B"/>
    <w:rsid w:val="006927D2"/>
    <w:rsid w:val="00694FD7"/>
    <w:rsid w:val="006C1D81"/>
    <w:rsid w:val="006C624C"/>
    <w:rsid w:val="006D129E"/>
    <w:rsid w:val="006D229F"/>
    <w:rsid w:val="006E1614"/>
    <w:rsid w:val="006E5D10"/>
    <w:rsid w:val="006E64DA"/>
    <w:rsid w:val="006E689A"/>
    <w:rsid w:val="006E75DB"/>
    <w:rsid w:val="006F7DF2"/>
    <w:rsid w:val="00701E2E"/>
    <w:rsid w:val="007074AC"/>
    <w:rsid w:val="00710D48"/>
    <w:rsid w:val="007119E4"/>
    <w:rsid w:val="0071606E"/>
    <w:rsid w:val="007275AF"/>
    <w:rsid w:val="00734BFD"/>
    <w:rsid w:val="0073754A"/>
    <w:rsid w:val="00756011"/>
    <w:rsid w:val="00761863"/>
    <w:rsid w:val="00763ED2"/>
    <w:rsid w:val="007645DB"/>
    <w:rsid w:val="00765DCC"/>
    <w:rsid w:val="007669AF"/>
    <w:rsid w:val="00771BDD"/>
    <w:rsid w:val="00776BDB"/>
    <w:rsid w:val="00781BE5"/>
    <w:rsid w:val="00783199"/>
    <w:rsid w:val="00792F23"/>
    <w:rsid w:val="007C6CE3"/>
    <w:rsid w:val="007D1A2F"/>
    <w:rsid w:val="007D4F08"/>
    <w:rsid w:val="007D6FF2"/>
    <w:rsid w:val="007F5B9C"/>
    <w:rsid w:val="007F5F4A"/>
    <w:rsid w:val="00804A07"/>
    <w:rsid w:val="00806D32"/>
    <w:rsid w:val="00811D20"/>
    <w:rsid w:val="0081683F"/>
    <w:rsid w:val="00822AE1"/>
    <w:rsid w:val="00830F24"/>
    <w:rsid w:val="00842A5F"/>
    <w:rsid w:val="00842D68"/>
    <w:rsid w:val="00847DB3"/>
    <w:rsid w:val="0087787A"/>
    <w:rsid w:val="00881FF0"/>
    <w:rsid w:val="00886D8C"/>
    <w:rsid w:val="00896A15"/>
    <w:rsid w:val="008A0D50"/>
    <w:rsid w:val="008A7852"/>
    <w:rsid w:val="008B7014"/>
    <w:rsid w:val="008C4D53"/>
    <w:rsid w:val="008D2DF7"/>
    <w:rsid w:val="008D500C"/>
    <w:rsid w:val="008E5C65"/>
    <w:rsid w:val="008F3688"/>
    <w:rsid w:val="00901429"/>
    <w:rsid w:val="00905087"/>
    <w:rsid w:val="009072AD"/>
    <w:rsid w:val="00911B0D"/>
    <w:rsid w:val="009161BE"/>
    <w:rsid w:val="009165E2"/>
    <w:rsid w:val="00922F52"/>
    <w:rsid w:val="00945E54"/>
    <w:rsid w:val="00963C87"/>
    <w:rsid w:val="00964093"/>
    <w:rsid w:val="00970E4C"/>
    <w:rsid w:val="00971A6A"/>
    <w:rsid w:val="00971F38"/>
    <w:rsid w:val="009810C0"/>
    <w:rsid w:val="009852BC"/>
    <w:rsid w:val="00986321"/>
    <w:rsid w:val="00992047"/>
    <w:rsid w:val="009A0C04"/>
    <w:rsid w:val="009B454F"/>
    <w:rsid w:val="009B678E"/>
    <w:rsid w:val="009C595C"/>
    <w:rsid w:val="00A01D81"/>
    <w:rsid w:val="00A03753"/>
    <w:rsid w:val="00A34F42"/>
    <w:rsid w:val="00A43BDD"/>
    <w:rsid w:val="00A46E78"/>
    <w:rsid w:val="00A55BE8"/>
    <w:rsid w:val="00A61352"/>
    <w:rsid w:val="00A66AB8"/>
    <w:rsid w:val="00A66D62"/>
    <w:rsid w:val="00A87DB6"/>
    <w:rsid w:val="00A94F83"/>
    <w:rsid w:val="00AA0278"/>
    <w:rsid w:val="00AB126B"/>
    <w:rsid w:val="00AB4043"/>
    <w:rsid w:val="00AB49A3"/>
    <w:rsid w:val="00AC6B99"/>
    <w:rsid w:val="00AD4A6E"/>
    <w:rsid w:val="00AD5CFB"/>
    <w:rsid w:val="00AE3B3F"/>
    <w:rsid w:val="00AF4B32"/>
    <w:rsid w:val="00AF676F"/>
    <w:rsid w:val="00B033E9"/>
    <w:rsid w:val="00B13B81"/>
    <w:rsid w:val="00B34695"/>
    <w:rsid w:val="00B548C3"/>
    <w:rsid w:val="00B54E6A"/>
    <w:rsid w:val="00B73306"/>
    <w:rsid w:val="00B744D5"/>
    <w:rsid w:val="00B81135"/>
    <w:rsid w:val="00B84923"/>
    <w:rsid w:val="00B94997"/>
    <w:rsid w:val="00B957FF"/>
    <w:rsid w:val="00BA69B4"/>
    <w:rsid w:val="00BB12DB"/>
    <w:rsid w:val="00BB1A55"/>
    <w:rsid w:val="00BB262E"/>
    <w:rsid w:val="00BB315B"/>
    <w:rsid w:val="00BB7C98"/>
    <w:rsid w:val="00BC3EE1"/>
    <w:rsid w:val="00BE5A60"/>
    <w:rsid w:val="00BE5C4E"/>
    <w:rsid w:val="00C07496"/>
    <w:rsid w:val="00C14A5B"/>
    <w:rsid w:val="00C14BC2"/>
    <w:rsid w:val="00C21B53"/>
    <w:rsid w:val="00C30D06"/>
    <w:rsid w:val="00C32A08"/>
    <w:rsid w:val="00C36C4F"/>
    <w:rsid w:val="00C474BA"/>
    <w:rsid w:val="00C73315"/>
    <w:rsid w:val="00C75F85"/>
    <w:rsid w:val="00C7752C"/>
    <w:rsid w:val="00C82E48"/>
    <w:rsid w:val="00C833CC"/>
    <w:rsid w:val="00C9448B"/>
    <w:rsid w:val="00C95662"/>
    <w:rsid w:val="00C95AB1"/>
    <w:rsid w:val="00C969CC"/>
    <w:rsid w:val="00CA3DB7"/>
    <w:rsid w:val="00CA70D8"/>
    <w:rsid w:val="00CD10FF"/>
    <w:rsid w:val="00CE0A95"/>
    <w:rsid w:val="00CE1529"/>
    <w:rsid w:val="00CE2018"/>
    <w:rsid w:val="00CF3963"/>
    <w:rsid w:val="00CF4FB1"/>
    <w:rsid w:val="00D01B3C"/>
    <w:rsid w:val="00D04679"/>
    <w:rsid w:val="00D06401"/>
    <w:rsid w:val="00D266DC"/>
    <w:rsid w:val="00D350BF"/>
    <w:rsid w:val="00D351BD"/>
    <w:rsid w:val="00D40D2B"/>
    <w:rsid w:val="00D46FF2"/>
    <w:rsid w:val="00D60B43"/>
    <w:rsid w:val="00D63C26"/>
    <w:rsid w:val="00D72FE3"/>
    <w:rsid w:val="00D85667"/>
    <w:rsid w:val="00D978E3"/>
    <w:rsid w:val="00DA22C6"/>
    <w:rsid w:val="00DB512C"/>
    <w:rsid w:val="00DB5CAA"/>
    <w:rsid w:val="00DC2506"/>
    <w:rsid w:val="00DC5D7C"/>
    <w:rsid w:val="00DD0559"/>
    <w:rsid w:val="00DD45EB"/>
    <w:rsid w:val="00DE105F"/>
    <w:rsid w:val="00DE4DAA"/>
    <w:rsid w:val="00DF1A86"/>
    <w:rsid w:val="00DF79AC"/>
    <w:rsid w:val="00E00990"/>
    <w:rsid w:val="00E25647"/>
    <w:rsid w:val="00E26B0B"/>
    <w:rsid w:val="00E32F94"/>
    <w:rsid w:val="00E367E4"/>
    <w:rsid w:val="00E5700E"/>
    <w:rsid w:val="00E600FB"/>
    <w:rsid w:val="00E65FCD"/>
    <w:rsid w:val="00E70867"/>
    <w:rsid w:val="00E765B1"/>
    <w:rsid w:val="00E867C6"/>
    <w:rsid w:val="00E90FF0"/>
    <w:rsid w:val="00E910F0"/>
    <w:rsid w:val="00E93E64"/>
    <w:rsid w:val="00EA3A35"/>
    <w:rsid w:val="00EB118B"/>
    <w:rsid w:val="00ED01E2"/>
    <w:rsid w:val="00ED2EA3"/>
    <w:rsid w:val="00ED3EAE"/>
    <w:rsid w:val="00ED4855"/>
    <w:rsid w:val="00ED5C86"/>
    <w:rsid w:val="00EE6228"/>
    <w:rsid w:val="00F22361"/>
    <w:rsid w:val="00F24DB1"/>
    <w:rsid w:val="00F277E1"/>
    <w:rsid w:val="00F31C9D"/>
    <w:rsid w:val="00F365C1"/>
    <w:rsid w:val="00F4475F"/>
    <w:rsid w:val="00F53D32"/>
    <w:rsid w:val="00F72D22"/>
    <w:rsid w:val="00F748F4"/>
    <w:rsid w:val="00F7714D"/>
    <w:rsid w:val="00F800D6"/>
    <w:rsid w:val="00F86B20"/>
    <w:rsid w:val="00F97BA1"/>
    <w:rsid w:val="00FB1DA0"/>
    <w:rsid w:val="00FB3852"/>
    <w:rsid w:val="00FB43A1"/>
    <w:rsid w:val="00FC752D"/>
    <w:rsid w:val="00FD0BD1"/>
    <w:rsid w:val="00FD4B48"/>
    <w:rsid w:val="00FD5BCF"/>
    <w:rsid w:val="00FE0879"/>
    <w:rsid w:val="00FE0A7C"/>
    <w:rsid w:val="00FF0831"/>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0CF8B3"/>
  <w15:chartTrackingRefBased/>
  <w15:docId w15:val="{F40CD21C-3283-4846-ACAA-A299BDF4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F4"/>
    <w:pPr>
      <w:spacing w:before="60" w:after="0" w:line="260" w:lineRule="atLeast"/>
    </w:pPr>
    <w:rPr>
      <w:sz w:val="20"/>
    </w:rPr>
  </w:style>
  <w:style w:type="paragraph" w:styleId="Rubrik1">
    <w:name w:val="heading 1"/>
    <w:basedOn w:val="Normal"/>
    <w:next w:val="Normal"/>
    <w:link w:val="Rubrik1Char"/>
    <w:uiPriority w:val="9"/>
    <w:qFormat/>
    <w:rsid w:val="00C14BC2"/>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B548C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B548C3"/>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unhideWhenUsed/>
    <w:rsid w:val="0006309D"/>
    <w:pPr>
      <w:tabs>
        <w:tab w:val="center" w:pos="4536"/>
        <w:tab w:val="right" w:pos="9072"/>
      </w:tabs>
      <w:spacing w:before="0" w:line="280" w:lineRule="atLeast"/>
      <w:jc w:val="center"/>
    </w:pPr>
  </w:style>
  <w:style w:type="character" w:customStyle="1" w:styleId="SidfotChar">
    <w:name w:val="Sidfot Char"/>
    <w:basedOn w:val="Standardstycketeckensnitt"/>
    <w:link w:val="Sidfot"/>
    <w:uiPriority w:val="99"/>
    <w:rsid w:val="0006309D"/>
    <w:rPr>
      <w:sz w:val="20"/>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semiHidden/>
    <w:rsid w:val="0019145C"/>
    <w:rPr>
      <w:rFonts w:ascii="Arial" w:hAnsi="Arial"/>
      <w:sz w:val="18"/>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C14BC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B548C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B548C3"/>
    <w:rPr>
      <w:rFonts w:asciiTheme="majorHAnsi" w:eastAsiaTheme="majorEastAsia" w:hAnsiTheme="majorHAnsi" w:cstheme="majorBidi"/>
      <w:sz w:val="18"/>
    </w:r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C30D06"/>
    <w:pPr>
      <w:numPr>
        <w:numId w:val="24"/>
      </w:numPr>
      <w:spacing w:before="120"/>
      <w:contextualSpacing/>
    </w:pPr>
  </w:style>
  <w:style w:type="paragraph" w:styleId="Punktlista2">
    <w:name w:val="List Bullet 2"/>
    <w:basedOn w:val="Normal"/>
    <w:uiPriority w:val="99"/>
    <w:rsid w:val="00C30D06"/>
    <w:pPr>
      <w:numPr>
        <w:ilvl w:val="1"/>
        <w:numId w:val="24"/>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styleId="Rubrik">
    <w:name w:val="Title"/>
    <w:basedOn w:val="Normal"/>
    <w:next w:val="Normal"/>
    <w:link w:val="RubrikChar"/>
    <w:uiPriority w:val="10"/>
    <w:qFormat/>
    <w:rsid w:val="00FB385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FB3852"/>
    <w:rPr>
      <w:rFonts w:asciiTheme="majorHAnsi" w:eastAsiaTheme="majorEastAsia" w:hAnsiTheme="majorHAnsi" w:cstheme="majorBidi"/>
      <w:b/>
      <w:spacing w:val="-10"/>
      <w:kern w:val="28"/>
      <w:sz w:val="36"/>
      <w:szCs w:val="56"/>
    </w:rPr>
  </w:style>
  <w:style w:type="paragraph" w:customStyle="1" w:styleId="Rapportrubrik3">
    <w:name w:val="Rapportrubrik 3"/>
    <w:basedOn w:val="Normal"/>
    <w:qFormat/>
    <w:rsid w:val="00C9448B"/>
    <w:pPr>
      <w:spacing w:before="0" w:line="280" w:lineRule="atLeast"/>
    </w:pPr>
    <w:rPr>
      <w:rFonts w:ascii="Arial" w:hAnsi="Arial"/>
      <w:b/>
    </w:rPr>
  </w:style>
  <w:style w:type="paragraph" w:styleId="Innehllsfrteckningsrubrik">
    <w:name w:val="TOC Heading"/>
    <w:basedOn w:val="Rubrik1"/>
    <w:next w:val="Normal"/>
    <w:uiPriority w:val="39"/>
    <w:unhideWhenUsed/>
    <w:qFormat/>
    <w:rsid w:val="00A66D62"/>
    <w:pPr>
      <w:pageBreakBefore/>
      <w:outlineLvl w:val="9"/>
    </w:pPr>
  </w:style>
  <w:style w:type="paragraph" w:styleId="Innehll2">
    <w:name w:val="toc 2"/>
    <w:basedOn w:val="Normal"/>
    <w:next w:val="Normal"/>
    <w:autoRedefine/>
    <w:uiPriority w:val="39"/>
    <w:unhideWhenUsed/>
    <w:rsid w:val="00617C64"/>
    <w:pPr>
      <w:tabs>
        <w:tab w:val="right" w:leader="dot" w:pos="7643"/>
      </w:tabs>
      <w:spacing w:before="120" w:after="60" w:line="180" w:lineRule="atLeast"/>
    </w:pPr>
    <w:rPr>
      <w:rFonts w:asciiTheme="majorHAnsi" w:hAnsiTheme="majorHAnsi"/>
    </w:rPr>
  </w:style>
  <w:style w:type="paragraph" w:styleId="Innehll3">
    <w:name w:val="toc 3"/>
    <w:basedOn w:val="Normal"/>
    <w:next w:val="Normal"/>
    <w:autoRedefine/>
    <w:uiPriority w:val="39"/>
    <w:unhideWhenUsed/>
    <w:rsid w:val="00D351BD"/>
    <w:pPr>
      <w:spacing w:after="100"/>
      <w:ind w:left="400"/>
    </w:pPr>
  </w:style>
  <w:style w:type="paragraph" w:styleId="Innehll1">
    <w:name w:val="toc 1"/>
    <w:basedOn w:val="Normal"/>
    <w:next w:val="Normal"/>
    <w:autoRedefine/>
    <w:uiPriority w:val="39"/>
    <w:unhideWhenUsed/>
    <w:rsid w:val="00617C64"/>
    <w:pPr>
      <w:tabs>
        <w:tab w:val="right" w:leader="dot" w:pos="7643"/>
      </w:tabs>
      <w:spacing w:before="180" w:after="60" w:line="180" w:lineRule="atLeast"/>
    </w:pPr>
    <w:rPr>
      <w:rFonts w:ascii="Arial" w:hAnsi="Arial"/>
      <w:b/>
      <w:sz w:val="19"/>
    </w:rPr>
  </w:style>
  <w:style w:type="paragraph" w:styleId="Innehll4">
    <w:name w:val="toc 4"/>
    <w:basedOn w:val="Normal"/>
    <w:next w:val="Normal"/>
    <w:autoRedefine/>
    <w:uiPriority w:val="39"/>
    <w:semiHidden/>
    <w:unhideWhenUsed/>
    <w:rsid w:val="00D351BD"/>
    <w:pPr>
      <w:spacing w:after="100"/>
      <w:ind w:left="600"/>
    </w:pPr>
  </w:style>
  <w:style w:type="paragraph" w:customStyle="1" w:styleId="Rubrik1numrerad">
    <w:name w:val="Rubrik 1 numrerad"/>
    <w:basedOn w:val="Rubrik1"/>
    <w:next w:val="Normal"/>
    <w:qFormat/>
    <w:rsid w:val="006D129E"/>
    <w:pPr>
      <w:numPr>
        <w:numId w:val="25"/>
      </w:numPr>
    </w:pPr>
  </w:style>
  <w:style w:type="paragraph" w:customStyle="1" w:styleId="Rubrik2numrerad">
    <w:name w:val="Rubrik 2 numrerad"/>
    <w:basedOn w:val="Rubrik2"/>
    <w:next w:val="Normal"/>
    <w:qFormat/>
    <w:rsid w:val="006D129E"/>
    <w:pPr>
      <w:numPr>
        <w:ilvl w:val="1"/>
        <w:numId w:val="25"/>
      </w:numPr>
    </w:pPr>
  </w:style>
  <w:style w:type="paragraph" w:customStyle="1" w:styleId="Rubrik3numrerad">
    <w:name w:val="Rubrik 3 numrerad"/>
    <w:basedOn w:val="Rubrik3"/>
    <w:next w:val="Normal"/>
    <w:qFormat/>
    <w:rsid w:val="006D129E"/>
    <w:pPr>
      <w:numPr>
        <w:ilvl w:val="2"/>
        <w:numId w:val="25"/>
      </w:numPr>
    </w:pPr>
  </w:style>
  <w:style w:type="paragraph" w:customStyle="1" w:styleId="Rubrik4numrerad">
    <w:name w:val="Rubrik 4 numrerad"/>
    <w:basedOn w:val="Rubrik4"/>
    <w:next w:val="Normal"/>
    <w:qFormat/>
    <w:rsid w:val="006D129E"/>
    <w:pPr>
      <w:numPr>
        <w:ilvl w:val="3"/>
        <w:numId w:val="25"/>
      </w:numPr>
    </w:pPr>
  </w:style>
  <w:style w:type="paragraph" w:customStyle="1" w:styleId="Rubrik5numrerad">
    <w:name w:val="Rubrik 5 numrerad"/>
    <w:basedOn w:val="Rubrik5"/>
    <w:next w:val="Normal"/>
    <w:qFormat/>
    <w:rsid w:val="006D129E"/>
    <w:pPr>
      <w:numPr>
        <w:ilvl w:val="4"/>
        <w:numId w:val="25"/>
      </w:numPr>
    </w:pPr>
  </w:style>
  <w:style w:type="numbering" w:customStyle="1" w:styleId="Listformatnumreraderubriker">
    <w:name w:val="Listformat numrerade rubriker"/>
    <w:uiPriority w:val="99"/>
    <w:rsid w:val="006D129E"/>
    <w:pPr>
      <w:numPr>
        <w:numId w:val="7"/>
      </w:numPr>
    </w:pPr>
  </w:style>
  <w:style w:type="paragraph" w:customStyle="1" w:styleId="Rapportrubrik1">
    <w:name w:val="Rapportrubrik 1"/>
    <w:basedOn w:val="Normal"/>
    <w:qFormat/>
    <w:rsid w:val="0064352D"/>
    <w:pPr>
      <w:spacing w:before="0" w:line="440" w:lineRule="atLeast"/>
    </w:pPr>
    <w:rPr>
      <w:rFonts w:ascii="Arial" w:hAnsi="Arial"/>
      <w:b/>
      <w:sz w:val="36"/>
    </w:rPr>
  </w:style>
  <w:style w:type="paragraph" w:customStyle="1" w:styleId="Rapportrubrik2">
    <w:name w:val="Rapportrubrik 2"/>
    <w:basedOn w:val="Normal"/>
    <w:qFormat/>
    <w:rsid w:val="007D6FF2"/>
    <w:pPr>
      <w:spacing w:before="0" w:line="340" w:lineRule="atLeast"/>
    </w:pPr>
    <w:rPr>
      <w:rFonts w:ascii="Arial" w:hAnsi="Arial"/>
      <w:sz w:val="26"/>
    </w:rPr>
  </w:style>
  <w:style w:type="paragraph" w:styleId="Ingetavstnd">
    <w:name w:val="No Spacing"/>
    <w:uiPriority w:val="1"/>
    <w:qFormat/>
    <w:rsid w:val="006858DC"/>
    <w:pPr>
      <w:spacing w:after="0" w:line="240" w:lineRule="auto"/>
      <w:jc w:val="both"/>
    </w:pPr>
    <w:rPr>
      <w:sz w:val="20"/>
    </w:rPr>
  </w:style>
  <w:style w:type="numbering" w:customStyle="1" w:styleId="Listformatpunktlista2">
    <w:name w:val="Listformat punktlista2"/>
    <w:uiPriority w:val="99"/>
    <w:rsid w:val="00C30D06"/>
    <w:pPr>
      <w:numPr>
        <w:numId w:val="22"/>
      </w:numPr>
    </w:pPr>
  </w:style>
  <w:style w:type="paragraph" w:customStyle="1" w:styleId="Tabelltext">
    <w:name w:val="Tabelltext"/>
    <w:basedOn w:val="Normal"/>
    <w:qFormat/>
    <w:rsid w:val="00B34695"/>
    <w:pPr>
      <w:spacing w:before="0"/>
    </w:pPr>
    <w:rPr>
      <w:rFonts w:ascii="Arial" w:hAnsi="Arial"/>
      <w:sz w:val="18"/>
    </w:rPr>
  </w:style>
  <w:style w:type="paragraph" w:customStyle="1" w:styleId="Tabelltextfet">
    <w:name w:val="Tabelltext fet"/>
    <w:basedOn w:val="Tabelltext"/>
    <w:qFormat/>
    <w:rsid w:val="00B34695"/>
    <w:rPr>
      <w:b/>
    </w:rPr>
  </w:style>
  <w:style w:type="paragraph" w:customStyle="1" w:styleId="Tabellrubrik">
    <w:name w:val="Tabellrubrik"/>
    <w:basedOn w:val="Normal"/>
    <w:next w:val="Normal"/>
    <w:qFormat/>
    <w:rsid w:val="002D3175"/>
    <w:pPr>
      <w:spacing w:before="0" w:line="240" w:lineRule="auto"/>
    </w:pPr>
    <w:rPr>
      <w:rFonts w:ascii="Arial" w:hAnsi="Arial"/>
      <w:b/>
      <w:sz w:val="22"/>
    </w:rPr>
  </w:style>
  <w:style w:type="paragraph" w:styleId="Beskrivning">
    <w:name w:val="caption"/>
    <w:basedOn w:val="Normal"/>
    <w:next w:val="Normal"/>
    <w:uiPriority w:val="35"/>
    <w:unhideWhenUsed/>
    <w:qFormat/>
    <w:rsid w:val="00DE105F"/>
    <w:pPr>
      <w:spacing w:before="0" w:line="220" w:lineRule="atLeast"/>
    </w:pPr>
    <w:rPr>
      <w:rFonts w:ascii="Arial" w:hAnsi="Arial"/>
      <w:iCs/>
      <w:sz w:val="15"/>
      <w:szCs w:val="18"/>
    </w:rPr>
  </w:style>
  <w:style w:type="paragraph" w:customStyle="1" w:styleId="Klla">
    <w:name w:val="Källa"/>
    <w:basedOn w:val="Normal"/>
    <w:next w:val="Normal"/>
    <w:qFormat/>
    <w:rsid w:val="00DE105F"/>
    <w:pPr>
      <w:spacing w:before="120" w:line="220" w:lineRule="atLeast"/>
    </w:pPr>
    <w:rPr>
      <w:rFonts w:ascii="Arial" w:hAnsi="Arial"/>
      <w:sz w:val="15"/>
    </w:rPr>
  </w:style>
  <w:style w:type="paragraph" w:customStyle="1" w:styleId="Bildtext">
    <w:name w:val="Bildtext"/>
    <w:basedOn w:val="Normal"/>
    <w:next w:val="Normal"/>
    <w:qFormat/>
    <w:rsid w:val="00CF4FB1"/>
    <w:pPr>
      <w:spacing w:before="0" w:line="220" w:lineRule="atLeast"/>
    </w:pPr>
    <w:rPr>
      <w:rFonts w:ascii="Arial" w:hAnsi="Arial"/>
      <w:i/>
      <w:sz w:val="18"/>
    </w:rPr>
  </w:style>
  <w:style w:type="paragraph" w:customStyle="1" w:styleId="Normalindrag">
    <w:name w:val="Normal indrag"/>
    <w:basedOn w:val="Normal"/>
    <w:qFormat/>
    <w:rsid w:val="00A61352"/>
    <w:pPr>
      <w:spacing w:before="0"/>
      <w:ind w:firstLine="284"/>
      <w:jc w:val="both"/>
    </w:pPr>
  </w:style>
  <w:style w:type="paragraph" w:customStyle="1" w:styleId="BodyTextIndent21">
    <w:name w:val="Body Text Indent 21"/>
    <w:basedOn w:val="Normal"/>
    <w:rsid w:val="00242FF0"/>
    <w:pPr>
      <w:tabs>
        <w:tab w:val="left" w:pos="1636"/>
      </w:tabs>
      <w:overflowPunct w:val="0"/>
      <w:autoSpaceDE w:val="0"/>
      <w:autoSpaceDN w:val="0"/>
      <w:adjustRightInd w:val="0"/>
      <w:spacing w:before="0" w:line="240" w:lineRule="auto"/>
      <w:ind w:left="1276"/>
      <w:textAlignment w:val="baseline"/>
    </w:pPr>
    <w:rPr>
      <w:rFonts w:ascii="Times New Roman" w:eastAsia="Times New Roman" w:hAnsi="Times New Roman" w:cs="Times New Roman"/>
      <w:sz w:val="24"/>
      <w:szCs w:val="20"/>
      <w:lang w:eastAsia="sv-SE"/>
    </w:rPr>
  </w:style>
  <w:style w:type="paragraph" w:customStyle="1" w:styleId="BodyTextIndent22">
    <w:name w:val="Body Text Indent 22"/>
    <w:basedOn w:val="Normal"/>
    <w:rsid w:val="00242FF0"/>
    <w:pPr>
      <w:overflowPunct w:val="0"/>
      <w:autoSpaceDE w:val="0"/>
      <w:autoSpaceDN w:val="0"/>
      <w:adjustRightInd w:val="0"/>
      <w:spacing w:before="0" w:line="240" w:lineRule="auto"/>
      <w:ind w:left="1276"/>
      <w:textAlignment w:val="baseline"/>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hal\AppData\Roaming\Microsoft\TemplatesMIUNWorkGrp\Rapport%20enke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E467-F0C4-4F3F-88F2-9D9E762A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enkel</Template>
  <TotalTime>74</TotalTime>
  <Pages>5</Pages>
  <Words>1008</Words>
  <Characters>5343</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Hallberg Ingrid</dc:creator>
  <cp:keywords/>
  <dc:description/>
  <cp:lastModifiedBy>Ingrid Hallberg</cp:lastModifiedBy>
  <cp:revision>13</cp:revision>
  <cp:lastPrinted>2015-06-09T07:57:00Z</cp:lastPrinted>
  <dcterms:created xsi:type="dcterms:W3CDTF">2021-06-21T09:13:00Z</dcterms:created>
  <dcterms:modified xsi:type="dcterms:W3CDTF">2024-12-10T11:43:00Z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Rapport</vt:lpwstr>
  </property>
</Properties>
</file>